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33D" w:rsidRDefault="00297892" w:rsidP="008C433D">
      <w:pPr>
        <w:ind w:left="567" w:right="567"/>
        <w:jc w:val="right"/>
        <w:rPr>
          <w:b/>
          <w:bCs/>
          <w:caps/>
        </w:rPr>
      </w:pPr>
      <w:bookmarkStart w:id="0" w:name="_GoBack"/>
      <w:bookmarkEnd w:id="0"/>
      <w:r>
        <w:rPr>
          <w:b/>
          <w:bCs/>
          <w:caps/>
        </w:rPr>
        <w:t xml:space="preserve">ПРИЛОЖЕНИЕ </w:t>
      </w:r>
      <w:r w:rsidR="004B5618">
        <w:rPr>
          <w:b/>
          <w:bCs/>
          <w:caps/>
        </w:rPr>
        <w:t>г</w:t>
      </w:r>
    </w:p>
    <w:p w:rsidR="008C433D" w:rsidRDefault="008C433D" w:rsidP="00297892">
      <w:pPr>
        <w:ind w:right="567"/>
        <w:rPr>
          <w:b/>
          <w:bCs/>
          <w:caps/>
        </w:rPr>
      </w:pPr>
    </w:p>
    <w:p w:rsidR="008C433D" w:rsidRDefault="008C433D" w:rsidP="008C433D">
      <w:pPr>
        <w:ind w:left="567" w:right="567"/>
        <w:jc w:val="center"/>
        <w:rPr>
          <w:b/>
          <w:bCs/>
          <w:caps/>
        </w:rPr>
      </w:pPr>
    </w:p>
    <w:p w:rsidR="008C433D" w:rsidRDefault="008C433D" w:rsidP="008C433D">
      <w:pPr>
        <w:ind w:left="567" w:right="567"/>
        <w:jc w:val="center"/>
        <w:rPr>
          <w:b/>
          <w:bCs/>
          <w:caps/>
        </w:rPr>
      </w:pPr>
      <w:r w:rsidRPr="005712D6">
        <w:rPr>
          <w:b/>
          <w:bCs/>
          <w:caps/>
        </w:rPr>
        <w:t xml:space="preserve">методика за </w:t>
      </w:r>
      <w:r>
        <w:rPr>
          <w:b/>
          <w:bCs/>
          <w:caps/>
        </w:rPr>
        <w:t>ОПРЕДЕЛЯНЕ НА КОМПЛЕКСНА ОЦЕНКА И НАЧИН ЗА ОПРЕДЕЛЯНЕ НА ОЦЕНКАТА ПО ВСЕКИ ПОКАЗАТЕЛ ЗА ОБОСОБЕНА ПОЗИЦИЯ №1</w:t>
      </w:r>
    </w:p>
    <w:p w:rsidR="007F7747" w:rsidRDefault="007F7747" w:rsidP="008C433D">
      <w:pPr>
        <w:ind w:left="567" w:right="567"/>
        <w:jc w:val="center"/>
        <w:rPr>
          <w:b/>
          <w:bCs/>
          <w:caps/>
        </w:rPr>
      </w:pPr>
    </w:p>
    <w:p w:rsidR="00724694" w:rsidRDefault="007F7747" w:rsidP="00B600C8">
      <w:pPr>
        <w:spacing w:line="320" w:lineRule="exact"/>
        <w:ind w:right="567" w:firstLine="851"/>
        <w:jc w:val="both"/>
      </w:pPr>
      <w:r w:rsidRPr="004F2287">
        <w:rPr>
          <w:bCs/>
          <w:iCs/>
        </w:rPr>
        <w:t xml:space="preserve">Критерият за определяне на икономически най-изгодната оферта е </w:t>
      </w:r>
      <w:r>
        <w:rPr>
          <w:b/>
          <w:bCs/>
          <w:iCs/>
        </w:rPr>
        <w:t>„ОПТИМАЛНО СЪОТНОШЕНИЕ КАЧЕСТВО/ЦЕНА“.</w:t>
      </w:r>
      <w:r w:rsidR="004B5618">
        <w:t xml:space="preserve"> </w:t>
      </w:r>
      <w:r>
        <w:t xml:space="preserve">Класирането на офертите се извършва на база получената от всяка оферта </w:t>
      </w:r>
      <w:r>
        <w:rPr>
          <w:b/>
        </w:rPr>
        <w:t>комплексна оценка</w:t>
      </w:r>
      <w:r>
        <w:t>, като сума от индивидуалните оценки по определените предварително показатели.</w:t>
      </w:r>
    </w:p>
    <w:p w:rsidR="00724694" w:rsidRPr="00724694" w:rsidRDefault="00724694" w:rsidP="00724694">
      <w:pPr>
        <w:ind w:left="708" w:right="567" w:firstLine="579"/>
        <w:jc w:val="both"/>
        <w:rPr>
          <w:b/>
          <w:bCs/>
          <w:caps/>
        </w:rPr>
      </w:pPr>
    </w:p>
    <w:p w:rsidR="00724694" w:rsidRPr="00BF4F24" w:rsidRDefault="00724694" w:rsidP="00B600C8">
      <w:pPr>
        <w:pStyle w:val="Bodytext1"/>
        <w:shd w:val="clear" w:color="auto" w:fill="auto"/>
        <w:spacing w:line="320" w:lineRule="exact"/>
        <w:ind w:right="567" w:firstLine="851"/>
        <w:rPr>
          <w:sz w:val="24"/>
          <w:szCs w:val="24"/>
        </w:rPr>
      </w:pPr>
      <w:r w:rsidRPr="00BF4F24">
        <w:rPr>
          <w:sz w:val="24"/>
          <w:szCs w:val="24"/>
        </w:rPr>
        <w:t>Комплексната оценка се определя от следните компоненти при максимален брой точки 100:</w:t>
      </w:r>
    </w:p>
    <w:p w:rsidR="00724694" w:rsidRPr="00BF4F24" w:rsidRDefault="00724694" w:rsidP="00B600C8">
      <w:pPr>
        <w:pStyle w:val="Bodytext1"/>
        <w:shd w:val="clear" w:color="auto" w:fill="auto"/>
        <w:spacing w:line="320" w:lineRule="exact"/>
        <w:ind w:right="567" w:firstLine="851"/>
        <w:rPr>
          <w:sz w:val="24"/>
          <w:szCs w:val="24"/>
        </w:rPr>
      </w:pPr>
      <w:r w:rsidRPr="00BF4F24">
        <w:rPr>
          <w:sz w:val="24"/>
          <w:szCs w:val="24"/>
        </w:rPr>
        <w:t>- цена – относителна тежест 50% (максимален брой точки 50)</w:t>
      </w:r>
    </w:p>
    <w:p w:rsidR="00724694" w:rsidRPr="00BF4F24" w:rsidRDefault="00724694" w:rsidP="00B600C8">
      <w:pPr>
        <w:pStyle w:val="Bodytext1"/>
        <w:shd w:val="clear" w:color="auto" w:fill="auto"/>
        <w:spacing w:line="320" w:lineRule="exact"/>
        <w:ind w:right="567" w:firstLine="851"/>
        <w:rPr>
          <w:sz w:val="24"/>
          <w:szCs w:val="24"/>
        </w:rPr>
      </w:pPr>
      <w:r w:rsidRPr="00BF4F24">
        <w:rPr>
          <w:sz w:val="24"/>
          <w:szCs w:val="24"/>
        </w:rPr>
        <w:t xml:space="preserve">- гаранционен срок – </w:t>
      </w:r>
      <w:r w:rsidR="00F476CC" w:rsidRPr="00BF4F24">
        <w:rPr>
          <w:sz w:val="24"/>
          <w:szCs w:val="24"/>
        </w:rPr>
        <w:t xml:space="preserve">относителна </w:t>
      </w:r>
      <w:r w:rsidR="00F476CC" w:rsidRPr="009A71E8">
        <w:rPr>
          <w:sz w:val="24"/>
          <w:szCs w:val="24"/>
        </w:rPr>
        <w:t xml:space="preserve">тежест 10% (максимален брой точки 10). Гаранционният срок се посочва в месеци. Ако гаранционния </w:t>
      </w:r>
      <w:r w:rsidR="00F476CC" w:rsidRPr="00BF4F24">
        <w:rPr>
          <w:sz w:val="24"/>
          <w:szCs w:val="24"/>
        </w:rPr>
        <w:t>срок е посочен в години</w:t>
      </w:r>
      <w:r w:rsidR="00F476CC">
        <w:rPr>
          <w:sz w:val="24"/>
          <w:szCs w:val="24"/>
        </w:rPr>
        <w:t>,</w:t>
      </w:r>
      <w:r w:rsidR="002B0F92">
        <w:rPr>
          <w:sz w:val="24"/>
          <w:szCs w:val="24"/>
        </w:rPr>
        <w:t xml:space="preserve"> той се преизчислява </w:t>
      </w:r>
      <w:r w:rsidR="00F476CC">
        <w:rPr>
          <w:sz w:val="24"/>
          <w:szCs w:val="24"/>
        </w:rPr>
        <w:t xml:space="preserve">в месеци </w:t>
      </w:r>
      <w:r w:rsidR="00F476CC" w:rsidRPr="00BF4F24">
        <w:rPr>
          <w:sz w:val="24"/>
          <w:szCs w:val="24"/>
        </w:rPr>
        <w:t>на база 12 месеца за 1 година.</w:t>
      </w:r>
    </w:p>
    <w:p w:rsidR="00724694" w:rsidRPr="00BF4F24" w:rsidRDefault="00724694" w:rsidP="00B600C8">
      <w:pPr>
        <w:pStyle w:val="Bodytext1"/>
        <w:shd w:val="clear" w:color="auto" w:fill="auto"/>
        <w:spacing w:line="320" w:lineRule="exact"/>
        <w:ind w:right="567" w:firstLine="851"/>
        <w:rPr>
          <w:sz w:val="24"/>
          <w:szCs w:val="24"/>
        </w:rPr>
      </w:pPr>
      <w:r w:rsidRPr="00BF4F24">
        <w:rPr>
          <w:sz w:val="24"/>
          <w:szCs w:val="24"/>
        </w:rPr>
        <w:t>- качествени показатели – относителна тежест 40% (максимален брой точки 40)</w:t>
      </w:r>
    </w:p>
    <w:p w:rsidR="00724694" w:rsidRPr="00BF4F24" w:rsidRDefault="00724694" w:rsidP="00724694">
      <w:pPr>
        <w:pStyle w:val="Bodytext1"/>
        <w:shd w:val="clear" w:color="auto" w:fill="auto"/>
        <w:spacing w:line="320" w:lineRule="exact"/>
        <w:ind w:right="567" w:firstLine="720"/>
        <w:rPr>
          <w:sz w:val="24"/>
          <w:szCs w:val="24"/>
        </w:rPr>
      </w:pPr>
    </w:p>
    <w:p w:rsidR="00724694" w:rsidRPr="00BF4F24" w:rsidRDefault="00724694" w:rsidP="00B600C8">
      <w:pPr>
        <w:pStyle w:val="Bodytext1"/>
        <w:shd w:val="clear" w:color="auto" w:fill="auto"/>
        <w:spacing w:line="320" w:lineRule="exact"/>
        <w:ind w:right="567" w:firstLine="851"/>
        <w:rPr>
          <w:sz w:val="24"/>
          <w:szCs w:val="24"/>
        </w:rPr>
      </w:pPr>
      <w:r w:rsidRPr="00BF4F24">
        <w:rPr>
          <w:sz w:val="24"/>
          <w:szCs w:val="24"/>
        </w:rPr>
        <w:t xml:space="preserve">За обособена позиция </w:t>
      </w:r>
      <w:r>
        <w:rPr>
          <w:sz w:val="24"/>
          <w:szCs w:val="24"/>
        </w:rPr>
        <w:t>№</w:t>
      </w:r>
      <w:r w:rsidRPr="00BF4F24">
        <w:rPr>
          <w:sz w:val="24"/>
          <w:szCs w:val="24"/>
        </w:rPr>
        <w:t>1 се използва следната формула:</w:t>
      </w:r>
    </w:p>
    <w:p w:rsidR="00724694" w:rsidRPr="00BF4F24" w:rsidRDefault="00724694" w:rsidP="00724694">
      <w:pPr>
        <w:pStyle w:val="Bodytext1"/>
        <w:shd w:val="clear" w:color="auto" w:fill="auto"/>
        <w:spacing w:line="320" w:lineRule="exact"/>
        <w:ind w:right="567" w:firstLine="720"/>
        <w:rPr>
          <w:sz w:val="24"/>
          <w:szCs w:val="24"/>
        </w:rPr>
      </w:pPr>
    </w:p>
    <w:p w:rsidR="00724694" w:rsidRPr="00BF4F24" w:rsidRDefault="00724694" w:rsidP="00724694">
      <w:pPr>
        <w:pStyle w:val="Bodytext1"/>
        <w:shd w:val="clear" w:color="auto" w:fill="auto"/>
        <w:spacing w:line="320" w:lineRule="exact"/>
        <w:ind w:right="567" w:firstLine="720"/>
        <w:rPr>
          <w:sz w:val="24"/>
          <w:szCs w:val="24"/>
          <w:vertAlign w:val="subscript"/>
        </w:rPr>
      </w:pPr>
      <w:r w:rsidRPr="00BF4F24">
        <w:rPr>
          <w:sz w:val="24"/>
          <w:szCs w:val="24"/>
        </w:rPr>
        <w:tab/>
        <w:t>К</w:t>
      </w:r>
      <w:r w:rsidRPr="00BF4F24">
        <w:rPr>
          <w:sz w:val="24"/>
          <w:szCs w:val="24"/>
          <w:vertAlign w:val="subscript"/>
        </w:rPr>
        <w:t xml:space="preserve">уч </w:t>
      </w:r>
      <w:r w:rsidRPr="00BF4F24">
        <w:rPr>
          <w:sz w:val="24"/>
          <w:szCs w:val="24"/>
        </w:rPr>
        <w:t xml:space="preserve"> = 50*</w:t>
      </w:r>
      <w:r>
        <w:rPr>
          <w:sz w:val="24"/>
          <w:szCs w:val="24"/>
        </w:rPr>
        <w:t>(</w:t>
      </w:r>
      <w:r w:rsidRPr="00BF4F24">
        <w:rPr>
          <w:sz w:val="24"/>
          <w:szCs w:val="24"/>
        </w:rPr>
        <w:t>Ц</w:t>
      </w:r>
      <w:r w:rsidRPr="00BF4F24">
        <w:rPr>
          <w:sz w:val="24"/>
          <w:szCs w:val="24"/>
          <w:vertAlign w:val="subscript"/>
        </w:rPr>
        <w:t>мин</w:t>
      </w:r>
      <w:r w:rsidRPr="00BF4F24">
        <w:rPr>
          <w:sz w:val="24"/>
          <w:szCs w:val="24"/>
        </w:rPr>
        <w:t>/Ц</w:t>
      </w:r>
      <w:r w:rsidRPr="00BF4F24">
        <w:rPr>
          <w:sz w:val="24"/>
          <w:szCs w:val="24"/>
          <w:vertAlign w:val="subscript"/>
        </w:rPr>
        <w:t>уч</w:t>
      </w:r>
      <w:r>
        <w:rPr>
          <w:sz w:val="24"/>
          <w:szCs w:val="24"/>
        </w:rPr>
        <w:t>)</w:t>
      </w:r>
      <w:r w:rsidRPr="00BF4F24">
        <w:rPr>
          <w:sz w:val="24"/>
          <w:szCs w:val="24"/>
        </w:rPr>
        <w:t xml:space="preserve"> + 10*</w:t>
      </w:r>
      <w:r>
        <w:rPr>
          <w:sz w:val="24"/>
          <w:szCs w:val="24"/>
        </w:rPr>
        <w:t>(</w:t>
      </w:r>
      <w:r w:rsidRPr="00BF4F24">
        <w:rPr>
          <w:sz w:val="24"/>
          <w:szCs w:val="24"/>
        </w:rPr>
        <w:t>Г</w:t>
      </w:r>
      <w:r w:rsidRPr="00BF4F24">
        <w:rPr>
          <w:sz w:val="24"/>
          <w:szCs w:val="24"/>
          <w:vertAlign w:val="subscript"/>
        </w:rPr>
        <w:t>уч</w:t>
      </w:r>
      <w:r w:rsidRPr="00BF4F24">
        <w:rPr>
          <w:sz w:val="24"/>
          <w:szCs w:val="24"/>
        </w:rPr>
        <w:t>/Г</w:t>
      </w:r>
      <w:r w:rsidRPr="00BF4F24">
        <w:rPr>
          <w:sz w:val="24"/>
          <w:szCs w:val="24"/>
          <w:vertAlign w:val="subscript"/>
        </w:rPr>
        <w:t>макс</w:t>
      </w:r>
      <w:r>
        <w:rPr>
          <w:sz w:val="24"/>
          <w:szCs w:val="24"/>
        </w:rPr>
        <w:t>)</w:t>
      </w:r>
      <w:r w:rsidRPr="00BF4F24">
        <w:rPr>
          <w:sz w:val="24"/>
          <w:szCs w:val="24"/>
        </w:rPr>
        <w:t xml:space="preserve"> + ∑К</w:t>
      </w:r>
      <w:r w:rsidRPr="00BF4F24">
        <w:rPr>
          <w:sz w:val="24"/>
          <w:szCs w:val="24"/>
          <w:vertAlign w:val="subscript"/>
          <w:lang w:val="en-US"/>
        </w:rPr>
        <w:t>i</w:t>
      </w:r>
    </w:p>
    <w:p w:rsidR="00724694" w:rsidRPr="00BF4F24" w:rsidRDefault="00724694" w:rsidP="00724694">
      <w:pPr>
        <w:pStyle w:val="Bodytext1"/>
        <w:shd w:val="clear" w:color="auto" w:fill="auto"/>
        <w:spacing w:line="320" w:lineRule="exact"/>
        <w:ind w:right="567" w:firstLine="720"/>
        <w:rPr>
          <w:sz w:val="24"/>
          <w:szCs w:val="24"/>
        </w:rPr>
      </w:pPr>
    </w:p>
    <w:p w:rsidR="00724694" w:rsidRPr="00BF4F24" w:rsidRDefault="00724694" w:rsidP="002B0F92">
      <w:pPr>
        <w:pStyle w:val="Bodytext1"/>
        <w:shd w:val="clear" w:color="auto" w:fill="auto"/>
        <w:spacing w:line="320" w:lineRule="exact"/>
        <w:ind w:right="567" w:firstLine="851"/>
        <w:rPr>
          <w:sz w:val="24"/>
          <w:szCs w:val="24"/>
        </w:rPr>
      </w:pPr>
      <w:r w:rsidRPr="00BF4F24">
        <w:rPr>
          <w:sz w:val="24"/>
          <w:szCs w:val="24"/>
        </w:rPr>
        <w:t>Където:</w:t>
      </w:r>
    </w:p>
    <w:p w:rsidR="00724694" w:rsidRPr="00BF4F24" w:rsidRDefault="00724694" w:rsidP="00724694">
      <w:pPr>
        <w:pStyle w:val="Bodytext1"/>
        <w:shd w:val="clear" w:color="auto" w:fill="auto"/>
        <w:spacing w:line="320" w:lineRule="exact"/>
        <w:ind w:right="567" w:firstLine="720"/>
        <w:rPr>
          <w:sz w:val="24"/>
          <w:szCs w:val="24"/>
        </w:rPr>
      </w:pPr>
      <w:r w:rsidRPr="00BF4F24">
        <w:rPr>
          <w:sz w:val="24"/>
          <w:szCs w:val="24"/>
        </w:rPr>
        <w:tab/>
        <w:t>Ц</w:t>
      </w:r>
      <w:r w:rsidRPr="00BF4F24">
        <w:rPr>
          <w:sz w:val="24"/>
          <w:szCs w:val="24"/>
          <w:vertAlign w:val="subscript"/>
        </w:rPr>
        <w:t>мин</w:t>
      </w:r>
      <w:r w:rsidRPr="00BF4F24">
        <w:rPr>
          <w:sz w:val="24"/>
          <w:szCs w:val="24"/>
        </w:rPr>
        <w:t xml:space="preserve"> – най-ниската предложена цена;</w:t>
      </w:r>
    </w:p>
    <w:p w:rsidR="00724694" w:rsidRPr="00BF4F24" w:rsidRDefault="00724694" w:rsidP="00724694">
      <w:pPr>
        <w:pStyle w:val="Bodytext1"/>
        <w:shd w:val="clear" w:color="auto" w:fill="auto"/>
        <w:spacing w:line="320" w:lineRule="exact"/>
        <w:ind w:right="567" w:firstLine="720"/>
        <w:rPr>
          <w:sz w:val="24"/>
          <w:szCs w:val="24"/>
        </w:rPr>
      </w:pPr>
      <w:r w:rsidRPr="00BF4F24">
        <w:rPr>
          <w:sz w:val="24"/>
          <w:szCs w:val="24"/>
        </w:rPr>
        <w:tab/>
        <w:t>Ц</w:t>
      </w:r>
      <w:r w:rsidRPr="00BF4F24">
        <w:rPr>
          <w:sz w:val="24"/>
          <w:szCs w:val="24"/>
          <w:vertAlign w:val="subscript"/>
        </w:rPr>
        <w:t>уч</w:t>
      </w:r>
      <w:r w:rsidRPr="00BF4F24">
        <w:rPr>
          <w:sz w:val="24"/>
          <w:szCs w:val="24"/>
        </w:rPr>
        <w:t xml:space="preserve"> – цената предложена от съответния участник;</w:t>
      </w:r>
    </w:p>
    <w:p w:rsidR="00724694" w:rsidRPr="00BF4F24" w:rsidRDefault="00724694" w:rsidP="00724694">
      <w:pPr>
        <w:pStyle w:val="Bodytext1"/>
        <w:shd w:val="clear" w:color="auto" w:fill="auto"/>
        <w:spacing w:line="320" w:lineRule="exact"/>
        <w:ind w:right="567" w:firstLine="720"/>
        <w:rPr>
          <w:sz w:val="24"/>
          <w:szCs w:val="24"/>
        </w:rPr>
      </w:pPr>
      <w:r w:rsidRPr="00BF4F24">
        <w:rPr>
          <w:sz w:val="24"/>
          <w:szCs w:val="24"/>
        </w:rPr>
        <w:tab/>
        <w:t>Г</w:t>
      </w:r>
      <w:r w:rsidRPr="00BF4F24">
        <w:rPr>
          <w:sz w:val="24"/>
          <w:szCs w:val="24"/>
          <w:vertAlign w:val="subscript"/>
        </w:rPr>
        <w:t>уч</w:t>
      </w:r>
      <w:r w:rsidRPr="00BF4F24">
        <w:rPr>
          <w:sz w:val="24"/>
          <w:szCs w:val="24"/>
        </w:rPr>
        <w:t xml:space="preserve"> – гаранционния срок предложен от съответния участник;</w:t>
      </w:r>
    </w:p>
    <w:p w:rsidR="00724694" w:rsidRPr="00BF4F24" w:rsidRDefault="00724694" w:rsidP="00724694">
      <w:pPr>
        <w:pStyle w:val="Bodytext1"/>
        <w:shd w:val="clear" w:color="auto" w:fill="auto"/>
        <w:spacing w:line="320" w:lineRule="exact"/>
        <w:ind w:right="567" w:firstLine="720"/>
        <w:rPr>
          <w:sz w:val="24"/>
          <w:szCs w:val="24"/>
        </w:rPr>
      </w:pPr>
      <w:r w:rsidRPr="00BF4F24">
        <w:rPr>
          <w:sz w:val="24"/>
          <w:szCs w:val="24"/>
        </w:rPr>
        <w:tab/>
        <w:t>Г</w:t>
      </w:r>
      <w:r w:rsidRPr="00BF4F24">
        <w:rPr>
          <w:sz w:val="24"/>
          <w:szCs w:val="24"/>
          <w:vertAlign w:val="subscript"/>
        </w:rPr>
        <w:t>макс</w:t>
      </w:r>
      <w:r w:rsidRPr="00BF4F24">
        <w:rPr>
          <w:sz w:val="24"/>
          <w:szCs w:val="24"/>
        </w:rPr>
        <w:t xml:space="preserve"> – максималният предложен гаранционен срок;</w:t>
      </w:r>
    </w:p>
    <w:p w:rsidR="00724694" w:rsidRPr="00BF4F24" w:rsidRDefault="00724694" w:rsidP="00596D63">
      <w:pPr>
        <w:pStyle w:val="Bodytext1"/>
        <w:shd w:val="clear" w:color="auto" w:fill="auto"/>
        <w:spacing w:line="320" w:lineRule="exact"/>
        <w:ind w:left="851" w:right="567"/>
        <w:rPr>
          <w:sz w:val="24"/>
          <w:szCs w:val="24"/>
        </w:rPr>
      </w:pPr>
      <w:r w:rsidRPr="00BF4F24">
        <w:rPr>
          <w:sz w:val="24"/>
          <w:szCs w:val="24"/>
        </w:rPr>
        <w:tab/>
        <w:t>К</w:t>
      </w:r>
      <w:r w:rsidRPr="00BF4F24">
        <w:rPr>
          <w:sz w:val="24"/>
          <w:szCs w:val="24"/>
          <w:vertAlign w:val="subscript"/>
        </w:rPr>
        <w:t>i</w:t>
      </w:r>
      <w:r w:rsidRPr="00BF4F24">
        <w:rPr>
          <w:sz w:val="24"/>
          <w:szCs w:val="24"/>
        </w:rPr>
        <w:t xml:space="preserve"> – коефициенти характеризиращи качеството на предложената техника. Те са посочени в следната таблица:</w:t>
      </w:r>
    </w:p>
    <w:p w:rsidR="00724694" w:rsidRPr="00BF4F24" w:rsidRDefault="00724694" w:rsidP="00724694">
      <w:pPr>
        <w:pStyle w:val="Bodytext1"/>
        <w:shd w:val="clear" w:color="auto" w:fill="auto"/>
        <w:spacing w:line="320" w:lineRule="exact"/>
        <w:ind w:firstLine="720"/>
        <w:rPr>
          <w:sz w:val="24"/>
          <w:szCs w:val="24"/>
        </w:rPr>
      </w:pPr>
    </w:p>
    <w:tbl>
      <w:tblPr>
        <w:tblW w:w="9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537"/>
        <w:gridCol w:w="2388"/>
        <w:gridCol w:w="1501"/>
      </w:tblGrid>
      <w:tr w:rsidR="00626EBE" w:rsidRPr="006F7A1C" w:rsidTr="00626EBE">
        <w:trPr>
          <w:jc w:val="center"/>
        </w:trPr>
        <w:tc>
          <w:tcPr>
            <w:tcW w:w="576" w:type="dxa"/>
            <w:shd w:val="clear" w:color="auto" w:fill="auto"/>
            <w:vAlign w:val="center"/>
          </w:tcPr>
          <w:p w:rsidR="00626EBE" w:rsidRPr="006F7A1C" w:rsidRDefault="00626EBE" w:rsidP="000D3558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>№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626EBE" w:rsidRPr="006F7A1C" w:rsidRDefault="00626EBE" w:rsidP="000D3558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>Показател</w:t>
            </w:r>
          </w:p>
        </w:tc>
        <w:tc>
          <w:tcPr>
            <w:tcW w:w="2388" w:type="dxa"/>
            <w:vAlign w:val="center"/>
          </w:tcPr>
          <w:p w:rsidR="00626EBE" w:rsidRPr="00AC56D7" w:rsidRDefault="00626EBE" w:rsidP="00626EBE">
            <w:pPr>
              <w:pStyle w:val="Bodytext1"/>
              <w:shd w:val="clear" w:color="auto" w:fill="auto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AC56D7">
              <w:rPr>
                <w:sz w:val="24"/>
                <w:szCs w:val="24"/>
              </w:rPr>
              <w:t>очки</w:t>
            </w:r>
          </w:p>
        </w:tc>
        <w:tc>
          <w:tcPr>
            <w:tcW w:w="1501" w:type="dxa"/>
          </w:tcPr>
          <w:p w:rsidR="00626EBE" w:rsidRDefault="00626EBE" w:rsidP="000D3558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AC56D7">
              <w:rPr>
                <w:sz w:val="24"/>
                <w:szCs w:val="24"/>
              </w:rPr>
              <w:t>Максимален</w:t>
            </w:r>
          </w:p>
          <w:p w:rsidR="00626EBE" w:rsidRPr="006F7A1C" w:rsidRDefault="00626EBE" w:rsidP="000D3558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AC56D7">
              <w:rPr>
                <w:sz w:val="24"/>
                <w:szCs w:val="24"/>
              </w:rPr>
              <w:t>брой точки</w:t>
            </w:r>
          </w:p>
        </w:tc>
      </w:tr>
      <w:tr w:rsidR="00626EBE" w:rsidRPr="006F7A1C" w:rsidTr="00626EBE">
        <w:trPr>
          <w:jc w:val="center"/>
        </w:trPr>
        <w:tc>
          <w:tcPr>
            <w:tcW w:w="576" w:type="dxa"/>
            <w:shd w:val="clear" w:color="auto" w:fill="auto"/>
          </w:tcPr>
          <w:p w:rsidR="00626EBE" w:rsidRPr="006F7A1C" w:rsidRDefault="00626EBE" w:rsidP="000D3558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>1.</w:t>
            </w:r>
          </w:p>
        </w:tc>
        <w:tc>
          <w:tcPr>
            <w:tcW w:w="4537" w:type="dxa"/>
            <w:shd w:val="clear" w:color="auto" w:fill="auto"/>
          </w:tcPr>
          <w:p w:rsidR="00626EBE" w:rsidRPr="006F7A1C" w:rsidRDefault="00626EBE" w:rsidP="00626EBE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26EBE">
              <w:rPr>
                <w:sz w:val="24"/>
                <w:szCs w:val="24"/>
              </w:rPr>
              <w:t>Разделителна способност на камер</w:t>
            </w:r>
            <w:r>
              <w:rPr>
                <w:sz w:val="24"/>
                <w:szCs w:val="24"/>
              </w:rPr>
              <w:t>и</w:t>
            </w:r>
            <w:r w:rsidRPr="00626EBE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</w:t>
            </w:r>
            <w:r w:rsidRPr="00626EBE">
              <w:rPr>
                <w:sz w:val="24"/>
                <w:szCs w:val="24"/>
                <w:lang w:val="en-US"/>
              </w:rPr>
              <w:t xml:space="preserve"> </w:t>
            </w:r>
            <w:r w:rsidRPr="00626EBE">
              <w:rPr>
                <w:sz w:val="24"/>
                <w:szCs w:val="24"/>
              </w:rPr>
              <w:t>по-висока от 7 М</w:t>
            </w:r>
            <w:r w:rsidRPr="00626EBE">
              <w:rPr>
                <w:sz w:val="24"/>
                <w:szCs w:val="24"/>
                <w:lang w:val="en-US"/>
              </w:rPr>
              <w:t>P</w:t>
            </w:r>
          </w:p>
        </w:tc>
        <w:tc>
          <w:tcPr>
            <w:tcW w:w="2388" w:type="dxa"/>
            <w:vAlign w:val="center"/>
          </w:tcPr>
          <w:p w:rsidR="00626EBE" w:rsidRPr="006F7A1C" w:rsidRDefault="00626EBE" w:rsidP="000D3558">
            <w:pPr>
              <w:pStyle w:val="Bodytext1"/>
              <w:shd w:val="clear" w:color="auto" w:fill="auto"/>
              <w:spacing w:line="320" w:lineRule="exact"/>
              <w:jc w:val="center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 xml:space="preserve"> точки</w:t>
            </w:r>
          </w:p>
        </w:tc>
        <w:tc>
          <w:tcPr>
            <w:tcW w:w="1501" w:type="dxa"/>
            <w:vAlign w:val="center"/>
          </w:tcPr>
          <w:p w:rsidR="00626EBE" w:rsidRDefault="00626EBE" w:rsidP="000D3558">
            <w:pPr>
              <w:pStyle w:val="Bodytext1"/>
              <w:shd w:val="clear" w:color="auto" w:fill="auto"/>
              <w:spacing w:line="320" w:lineRule="exact"/>
              <w:jc w:val="center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 xml:space="preserve"> точки</w:t>
            </w:r>
          </w:p>
        </w:tc>
      </w:tr>
      <w:tr w:rsidR="00626EBE" w:rsidRPr="006F7A1C" w:rsidTr="00626EBE">
        <w:trPr>
          <w:jc w:val="center"/>
        </w:trPr>
        <w:tc>
          <w:tcPr>
            <w:tcW w:w="576" w:type="dxa"/>
            <w:shd w:val="clear" w:color="auto" w:fill="auto"/>
          </w:tcPr>
          <w:p w:rsidR="00626EBE" w:rsidRPr="006F7A1C" w:rsidRDefault="00626EBE" w:rsidP="000D3558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>2.</w:t>
            </w:r>
          </w:p>
        </w:tc>
        <w:tc>
          <w:tcPr>
            <w:tcW w:w="4537" w:type="dxa"/>
            <w:shd w:val="clear" w:color="auto" w:fill="auto"/>
          </w:tcPr>
          <w:p w:rsidR="00626EBE" w:rsidRPr="006F7A1C" w:rsidRDefault="00626EBE" w:rsidP="00626EBE">
            <w:pPr>
              <w:pStyle w:val="Bodytext1"/>
              <w:shd w:val="clear" w:color="auto" w:fill="auto"/>
              <w:spacing w:line="320" w:lineRule="exact"/>
              <w:rPr>
                <w:sz w:val="24"/>
                <w:szCs w:val="24"/>
              </w:rPr>
            </w:pPr>
            <w:r w:rsidRPr="00626EBE">
              <w:rPr>
                <w:sz w:val="24"/>
                <w:szCs w:val="24"/>
              </w:rPr>
              <w:t>Допълнителен обектив от типа Ахромат или по-добър с увеличение 2х</w:t>
            </w:r>
          </w:p>
        </w:tc>
        <w:tc>
          <w:tcPr>
            <w:tcW w:w="2388" w:type="dxa"/>
          </w:tcPr>
          <w:p w:rsidR="00626EBE" w:rsidRDefault="00BC2A51" w:rsidP="007522CC">
            <w:pPr>
              <w:pStyle w:val="Bodytext1"/>
              <w:shd w:val="clear" w:color="auto" w:fill="auto"/>
              <w:spacing w:line="320" w:lineRule="exact"/>
              <w:jc w:val="center"/>
              <w:rPr>
                <w:sz w:val="24"/>
                <w:szCs w:val="24"/>
              </w:rPr>
            </w:pPr>
            <w:r w:rsidRPr="006F7A1C">
              <w:rPr>
                <w:sz w:val="24"/>
                <w:szCs w:val="24"/>
              </w:rPr>
              <w:t xml:space="preserve">по 2 точки </w:t>
            </w:r>
            <w:r>
              <w:rPr>
                <w:sz w:val="24"/>
                <w:szCs w:val="24"/>
              </w:rPr>
              <w:t>з</w:t>
            </w:r>
            <w:r w:rsidR="00626EBE" w:rsidRPr="006F7A1C">
              <w:rPr>
                <w:sz w:val="24"/>
                <w:szCs w:val="24"/>
              </w:rPr>
              <w:t xml:space="preserve">а всеки </w:t>
            </w:r>
            <w:r w:rsidR="007522CC" w:rsidRPr="00626EBE">
              <w:rPr>
                <w:sz w:val="24"/>
                <w:szCs w:val="24"/>
              </w:rPr>
              <w:t xml:space="preserve">обектив </w:t>
            </w:r>
            <w:r w:rsidR="00626EBE">
              <w:rPr>
                <w:sz w:val="24"/>
                <w:szCs w:val="24"/>
              </w:rPr>
              <w:t>който бъде предложен</w:t>
            </w:r>
          </w:p>
        </w:tc>
        <w:tc>
          <w:tcPr>
            <w:tcW w:w="1501" w:type="dxa"/>
            <w:vAlign w:val="center"/>
          </w:tcPr>
          <w:p w:rsidR="00626EBE" w:rsidRPr="006F7A1C" w:rsidRDefault="00626EBE" w:rsidP="000D3558">
            <w:pPr>
              <w:pStyle w:val="Bodytext1"/>
              <w:shd w:val="clear" w:color="auto" w:fill="auto"/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точки</w:t>
            </w:r>
          </w:p>
        </w:tc>
      </w:tr>
    </w:tbl>
    <w:p w:rsidR="00724694" w:rsidRPr="00724694" w:rsidRDefault="00724694" w:rsidP="00724694">
      <w:pPr>
        <w:pStyle w:val="Bodytext1"/>
        <w:shd w:val="clear" w:color="auto" w:fill="auto"/>
        <w:spacing w:line="320" w:lineRule="exact"/>
        <w:ind w:right="567"/>
        <w:rPr>
          <w:i/>
          <w:sz w:val="24"/>
          <w:szCs w:val="24"/>
          <w:highlight w:val="yellow"/>
        </w:rPr>
      </w:pPr>
      <w:r w:rsidRPr="00724694">
        <w:rPr>
          <w:b/>
          <w:i/>
          <w:sz w:val="24"/>
          <w:szCs w:val="24"/>
        </w:rPr>
        <w:t>Забележка:</w:t>
      </w:r>
      <w:r w:rsidRPr="00724694">
        <w:rPr>
          <w:i/>
          <w:sz w:val="24"/>
          <w:szCs w:val="24"/>
        </w:rPr>
        <w:t xml:space="preserve"> За показатели отговарящи на минимално изискуемите по техническа спецификация, но не </w:t>
      </w:r>
      <w:r w:rsidRPr="00B3730C">
        <w:rPr>
          <w:i/>
          <w:sz w:val="24"/>
          <w:szCs w:val="24"/>
        </w:rPr>
        <w:t>отговарящи на посочените  в таблицата се присъждат 0 точки.</w:t>
      </w:r>
      <w:r w:rsidR="00B3730C" w:rsidRPr="00B3730C">
        <w:rPr>
          <w:i/>
          <w:sz w:val="24"/>
          <w:szCs w:val="24"/>
        </w:rPr>
        <w:t xml:space="preserve"> </w:t>
      </w:r>
      <w:r w:rsidR="00380A84" w:rsidRPr="00380A84">
        <w:rPr>
          <w:i/>
          <w:sz w:val="24"/>
          <w:szCs w:val="24"/>
        </w:rPr>
        <w:t>Всички изчисления се закръгляват до втория знак след десетичната запетая</w:t>
      </w:r>
      <w:r w:rsidR="00380A84">
        <w:rPr>
          <w:i/>
          <w:sz w:val="24"/>
          <w:szCs w:val="24"/>
        </w:rPr>
        <w:t>.</w:t>
      </w:r>
    </w:p>
    <w:p w:rsidR="00724694" w:rsidRDefault="00724694" w:rsidP="00724694">
      <w:pPr>
        <w:pStyle w:val="Bodytext1"/>
        <w:shd w:val="clear" w:color="auto" w:fill="auto"/>
        <w:spacing w:line="320" w:lineRule="exact"/>
        <w:ind w:firstLine="720"/>
        <w:rPr>
          <w:sz w:val="24"/>
          <w:szCs w:val="24"/>
        </w:rPr>
      </w:pPr>
    </w:p>
    <w:sectPr w:rsidR="00724694" w:rsidSect="007246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289" w:bottom="992" w:left="289" w:header="142" w:footer="6" w:gutter="1043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4C8" w:rsidRDefault="000F44C8" w:rsidP="00A0520D">
      <w:r>
        <w:separator/>
      </w:r>
    </w:p>
  </w:endnote>
  <w:endnote w:type="continuationSeparator" w:id="0">
    <w:p w:rsidR="000F44C8" w:rsidRDefault="000F44C8" w:rsidP="00A0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981" w:rsidRDefault="00B0798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2339092"/>
      <w:docPartObj>
        <w:docPartGallery w:val="Page Numbers (Bottom of Page)"/>
        <w:docPartUnique/>
      </w:docPartObj>
    </w:sdtPr>
    <w:sdtEndPr/>
    <w:sdtContent>
      <w:p w:rsidR="00B07981" w:rsidRPr="00024D08" w:rsidRDefault="00B07981" w:rsidP="00B07981">
        <w:pPr>
          <w:jc w:val="center"/>
          <w:rPr>
            <w:b/>
            <w:bCs/>
            <w:sz w:val="20"/>
            <w:szCs w:val="20"/>
          </w:rPr>
        </w:pPr>
        <w:r w:rsidRPr="00024D08">
          <w:rPr>
            <w:b/>
            <w:sz w:val="20"/>
            <w:szCs w:val="20"/>
          </w:rPr>
          <w:t>Проект„</w:t>
        </w:r>
        <w:r w:rsidRPr="00024D08">
          <w:rPr>
            <w:b/>
            <w:sz w:val="20"/>
            <w:szCs w:val="20"/>
            <w:lang w:val="ru-RU"/>
          </w:rPr>
          <w:t>Повишаване капацитета на полицейското разследване и криминалистичните изследвания</w:t>
        </w:r>
        <w:r w:rsidRPr="00024D08">
          <w:rPr>
            <w:b/>
            <w:sz w:val="20"/>
            <w:szCs w:val="20"/>
          </w:rPr>
          <w:t xml:space="preserve">” </w:t>
        </w:r>
        <w:r w:rsidRPr="00024D08">
          <w:rPr>
            <w:b/>
            <w:bCs/>
            <w:sz w:val="20"/>
            <w:szCs w:val="20"/>
          </w:rPr>
          <w:t xml:space="preserve">BG/ISF-SO5-NO1-A22, </w:t>
        </w:r>
        <w:r w:rsidRPr="00024D08">
          <w:rPr>
            <w:b/>
            <w:sz w:val="20"/>
            <w:szCs w:val="20"/>
          </w:rPr>
          <w:t xml:space="preserve">съфинансиран по </w:t>
        </w:r>
        <w:r w:rsidRPr="00024D08">
          <w:rPr>
            <w:b/>
            <w:bCs/>
            <w:sz w:val="20"/>
            <w:szCs w:val="20"/>
          </w:rPr>
          <w:t>Фонд „Вътрешна сигурност”</w:t>
        </w:r>
      </w:p>
      <w:p w:rsidR="00B07981" w:rsidRPr="00024D08" w:rsidRDefault="00B07981" w:rsidP="00B07981">
        <w:pPr>
          <w:jc w:val="center"/>
          <w:rPr>
            <w:sz w:val="20"/>
            <w:szCs w:val="20"/>
          </w:rPr>
        </w:pPr>
        <w:r w:rsidRPr="00024D08">
          <w:rPr>
            <w:sz w:val="20"/>
            <w:szCs w:val="20"/>
          </w:rPr>
          <w:t>Дейност 1 „Доставяне на ново техническо оборудване за откриване, фиксиране, изземване и лабораторен анализ на веществени доказателства”</w:t>
        </w:r>
      </w:p>
      <w:p w:rsidR="00B00F5D" w:rsidRDefault="00B07981" w:rsidP="00B07981">
        <w:pPr>
          <w:pStyle w:val="a7"/>
          <w:tabs>
            <w:tab w:val="left" w:pos="2093"/>
            <w:tab w:val="right" w:pos="10579"/>
          </w:tabs>
        </w:pPr>
        <w:r>
          <w:tab/>
        </w:r>
        <w:r>
          <w:tab/>
        </w:r>
        <w:r>
          <w:tab/>
        </w:r>
        <w:r>
          <w:tab/>
        </w:r>
        <w:r w:rsidR="00B00F5D">
          <w:fldChar w:fldCharType="begin"/>
        </w:r>
        <w:r w:rsidR="00B00F5D">
          <w:instrText xml:space="preserve"> PAGE   \* MERGEFORMAT </w:instrText>
        </w:r>
        <w:r w:rsidR="00B00F5D">
          <w:fldChar w:fldCharType="separate"/>
        </w:r>
        <w:r w:rsidR="00431B9B">
          <w:rPr>
            <w:noProof/>
          </w:rPr>
          <w:t>1</w:t>
        </w:r>
        <w:r w:rsidR="00B00F5D">
          <w:rPr>
            <w:noProof/>
          </w:rPr>
          <w:fldChar w:fldCharType="end"/>
        </w:r>
      </w:p>
    </w:sdtContent>
  </w:sdt>
  <w:p w:rsidR="00B00F5D" w:rsidRDefault="00B00F5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981" w:rsidRDefault="00B0798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4C8" w:rsidRDefault="000F44C8" w:rsidP="00A0520D">
      <w:r>
        <w:separator/>
      </w:r>
    </w:p>
  </w:footnote>
  <w:footnote w:type="continuationSeparator" w:id="0">
    <w:p w:rsidR="000F44C8" w:rsidRDefault="000F44C8" w:rsidP="00A052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981" w:rsidRDefault="00B0798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F5D" w:rsidRDefault="00B00F5D">
    <w:pPr>
      <w:pStyle w:val="a5"/>
      <w:rPr>
        <w:lang w:val="en-US"/>
      </w:rPr>
    </w:pPr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334314F4" wp14:editId="2F87A617">
          <wp:simplePos x="0" y="0"/>
          <wp:positionH relativeFrom="column">
            <wp:posOffset>5424170</wp:posOffset>
          </wp:positionH>
          <wp:positionV relativeFrom="paragraph">
            <wp:posOffset>168910</wp:posOffset>
          </wp:positionV>
          <wp:extent cx="866775" cy="628650"/>
          <wp:effectExtent l="19050" t="0" r="9525" b="0"/>
          <wp:wrapThrough wrapText="bothSides">
            <wp:wrapPolygon edited="0">
              <wp:start x="-475" y="0"/>
              <wp:lineTo x="-475" y="20945"/>
              <wp:lineTo x="21837" y="20945"/>
              <wp:lineTo x="21837" y="0"/>
              <wp:lineTo x="-475" y="0"/>
            </wp:wrapPolygon>
          </wp:wrapThrough>
          <wp:docPr id="7" name="Picture 2" descr="Bulgaria_flags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ulgaria_flags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Style w:val="a9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6804"/>
      <w:gridCol w:w="1701"/>
    </w:tblGrid>
    <w:tr w:rsidR="00B00F5D" w:rsidTr="00A0520D">
      <w:tc>
        <w:tcPr>
          <w:tcW w:w="1701" w:type="dxa"/>
          <w:tcBorders>
            <w:left w:val="nil"/>
            <w:bottom w:val="single" w:sz="12" w:space="0" w:color="auto"/>
            <w:right w:val="nil"/>
          </w:tcBorders>
        </w:tcPr>
        <w:p w:rsidR="00B00F5D" w:rsidRDefault="00B00F5D">
          <w:pPr>
            <w:pStyle w:val="a5"/>
            <w:rPr>
              <w:lang w:val="en-US"/>
            </w:rPr>
          </w:pPr>
          <w:r>
            <w:rPr>
              <w:noProof/>
              <w:lang w:eastAsia="bg-BG"/>
            </w:rPr>
            <w:drawing>
              <wp:anchor distT="0" distB="0" distL="114300" distR="114300" simplePos="0" relativeHeight="251658240" behindDoc="0" locked="1" layoutInCell="1" allowOverlap="1" wp14:anchorId="01FB84D8" wp14:editId="292406B2">
                <wp:simplePos x="0" y="0"/>
                <wp:positionH relativeFrom="column">
                  <wp:posOffset>-5080</wp:posOffset>
                </wp:positionH>
                <wp:positionV relativeFrom="paragraph">
                  <wp:posOffset>33655</wp:posOffset>
                </wp:positionV>
                <wp:extent cx="962025" cy="581025"/>
                <wp:effectExtent l="19050" t="0" r="9525" b="0"/>
                <wp:wrapNone/>
                <wp:docPr id="2" name="Picture 10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B00F5D" w:rsidRDefault="00B00F5D">
          <w:pPr>
            <w:pStyle w:val="a5"/>
            <w:rPr>
              <w:lang w:val="en-US"/>
            </w:rPr>
          </w:pPr>
        </w:p>
        <w:p w:rsidR="00B00F5D" w:rsidRDefault="00B00F5D">
          <w:pPr>
            <w:pStyle w:val="a5"/>
            <w:rPr>
              <w:lang w:val="en-US"/>
            </w:rPr>
          </w:pPr>
        </w:p>
        <w:p w:rsidR="00B00F5D" w:rsidRDefault="00B00F5D">
          <w:pPr>
            <w:pStyle w:val="a5"/>
            <w:rPr>
              <w:lang w:val="en-US"/>
            </w:rPr>
          </w:pPr>
        </w:p>
      </w:tc>
      <w:tc>
        <w:tcPr>
          <w:tcW w:w="6804" w:type="dxa"/>
          <w:tcBorders>
            <w:left w:val="nil"/>
            <w:bottom w:val="single" w:sz="12" w:space="0" w:color="auto"/>
          </w:tcBorders>
          <w:vAlign w:val="bottom"/>
        </w:tcPr>
        <w:p w:rsidR="00B00F5D" w:rsidRPr="00A0520D" w:rsidRDefault="00B00F5D" w:rsidP="00A0520D">
          <w:pPr>
            <w:pStyle w:val="a5"/>
            <w:jc w:val="center"/>
            <w:rPr>
              <w:b/>
            </w:rPr>
          </w:pPr>
          <w:r w:rsidRPr="00A0520D">
            <w:rPr>
              <w:b/>
            </w:rPr>
            <w:t>ФОНД “ВЪТРЕШНА СИГУРНОСТ“</w:t>
          </w:r>
        </w:p>
        <w:p w:rsidR="00B00F5D" w:rsidRDefault="00B00F5D" w:rsidP="00A0520D">
          <w:pPr>
            <w:pStyle w:val="a5"/>
            <w:jc w:val="center"/>
            <w:rPr>
              <w:lang w:val="en-US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B00F5D" w:rsidRDefault="00B00F5D">
          <w:pPr>
            <w:pStyle w:val="a5"/>
            <w:rPr>
              <w:lang w:val="en-US"/>
            </w:rPr>
          </w:pPr>
        </w:p>
      </w:tc>
    </w:tr>
  </w:tbl>
  <w:p w:rsidR="00B00F5D" w:rsidRPr="00A0520D" w:rsidRDefault="00B00F5D">
    <w:pPr>
      <w:pStyle w:val="a5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981" w:rsidRDefault="00B0798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AECCA3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0000006"/>
    <w:multiLevelType w:val="singleLevel"/>
    <w:tmpl w:val="0000000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00000013"/>
    <w:multiLevelType w:val="hybridMultilevel"/>
    <w:tmpl w:val="AB5EEAC6"/>
    <w:lvl w:ilvl="0" w:tplc="6BBC98B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1F8204F6">
      <w:numFmt w:val="none"/>
      <w:lvlText w:val=""/>
      <w:lvlJc w:val="left"/>
      <w:pPr>
        <w:tabs>
          <w:tab w:val="num" w:pos="360"/>
        </w:tabs>
      </w:pPr>
    </w:lvl>
    <w:lvl w:ilvl="2" w:tplc="C9160CC8">
      <w:numFmt w:val="none"/>
      <w:lvlText w:val=""/>
      <w:lvlJc w:val="left"/>
      <w:pPr>
        <w:tabs>
          <w:tab w:val="num" w:pos="360"/>
        </w:tabs>
      </w:pPr>
    </w:lvl>
    <w:lvl w:ilvl="3" w:tplc="CBA4D640">
      <w:numFmt w:val="none"/>
      <w:lvlText w:val=""/>
      <w:lvlJc w:val="left"/>
      <w:pPr>
        <w:tabs>
          <w:tab w:val="num" w:pos="360"/>
        </w:tabs>
      </w:pPr>
    </w:lvl>
    <w:lvl w:ilvl="4" w:tplc="0FD22918">
      <w:numFmt w:val="none"/>
      <w:lvlText w:val=""/>
      <w:lvlJc w:val="left"/>
      <w:pPr>
        <w:tabs>
          <w:tab w:val="num" w:pos="360"/>
        </w:tabs>
      </w:pPr>
    </w:lvl>
    <w:lvl w:ilvl="5" w:tplc="D75A3F80">
      <w:numFmt w:val="none"/>
      <w:lvlText w:val=""/>
      <w:lvlJc w:val="left"/>
      <w:pPr>
        <w:tabs>
          <w:tab w:val="num" w:pos="360"/>
        </w:tabs>
      </w:pPr>
    </w:lvl>
    <w:lvl w:ilvl="6" w:tplc="62B41F3A">
      <w:numFmt w:val="none"/>
      <w:lvlText w:val=""/>
      <w:lvlJc w:val="left"/>
      <w:pPr>
        <w:tabs>
          <w:tab w:val="num" w:pos="360"/>
        </w:tabs>
      </w:pPr>
    </w:lvl>
    <w:lvl w:ilvl="7" w:tplc="738A0C44">
      <w:numFmt w:val="none"/>
      <w:lvlText w:val=""/>
      <w:lvlJc w:val="left"/>
      <w:pPr>
        <w:tabs>
          <w:tab w:val="num" w:pos="360"/>
        </w:tabs>
      </w:pPr>
    </w:lvl>
    <w:lvl w:ilvl="8" w:tplc="CB16C2B6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000001A"/>
    <w:multiLevelType w:val="multilevel"/>
    <w:tmpl w:val="D47E7C68"/>
    <w:lvl w:ilvl="0">
      <w:start w:val="1"/>
      <w:numFmt w:val="bullet"/>
      <w:lvlText w:val="–"/>
      <w:lvlJc w:val="left"/>
      <w:pPr>
        <w:tabs>
          <w:tab w:val="num" w:pos="850"/>
        </w:tabs>
        <w:ind w:left="850" w:hanging="850"/>
      </w:pPr>
      <w:rPr>
        <w:rFonts w:ascii="Liberation Serif" w:hAnsi="Liberation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B"/>
    <w:multiLevelType w:val="hybridMultilevel"/>
    <w:tmpl w:val="62B8818E"/>
    <w:lvl w:ilvl="0" w:tplc="C54C75B6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sz w:val="24"/>
      </w:rPr>
    </w:lvl>
    <w:lvl w:ilvl="1" w:tplc="C54C75B6">
      <w:numFmt w:val="bullet"/>
      <w:lvlText w:val="-"/>
      <w:lvlJc w:val="left"/>
      <w:pPr>
        <w:ind w:left="2073" w:hanging="360"/>
      </w:pPr>
      <w:rPr>
        <w:rFonts w:ascii="Times New Roman" w:eastAsia="Times New Roman" w:hAnsi="Times New Roman" w:cs="Times New Roman" w:hint="default"/>
        <w:sz w:val="24"/>
      </w:rPr>
    </w:lvl>
    <w:lvl w:ilvl="2" w:tplc="04020005">
      <w:start w:val="1"/>
      <w:numFmt w:val="bullet"/>
      <w:lvlRestart w:val="0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>
      <w:start w:val="1"/>
      <w:numFmt w:val="bullet"/>
      <w:lvlRestart w:val="0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>
      <w:start w:val="1"/>
      <w:numFmt w:val="bullet"/>
      <w:lvlRestart w:val="0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Restart w:val="0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>
      <w:start w:val="1"/>
      <w:numFmt w:val="bullet"/>
      <w:lvlRestart w:val="0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>
      <w:start w:val="1"/>
      <w:numFmt w:val="bullet"/>
      <w:lvlRestart w:val="0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Restart w:val="0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06C3131C"/>
    <w:multiLevelType w:val="hybridMultilevel"/>
    <w:tmpl w:val="F1002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951458"/>
    <w:multiLevelType w:val="hybridMultilevel"/>
    <w:tmpl w:val="D820D452"/>
    <w:lvl w:ilvl="0" w:tplc="BD3C60CC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5A1EA9"/>
    <w:multiLevelType w:val="multilevel"/>
    <w:tmpl w:val="38E403D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b/>
      </w:rPr>
    </w:lvl>
  </w:abstractNum>
  <w:abstractNum w:abstractNumId="9">
    <w:nsid w:val="1A682B6B"/>
    <w:multiLevelType w:val="multilevel"/>
    <w:tmpl w:val="413AD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A7F3763"/>
    <w:multiLevelType w:val="hybridMultilevel"/>
    <w:tmpl w:val="2EDC0FCC"/>
    <w:lvl w:ilvl="0" w:tplc="126E87AE">
      <w:start w:val="1"/>
      <w:numFmt w:val="bullet"/>
      <w:lvlText w:val=""/>
      <w:lvlJc w:val="left"/>
      <w:pPr>
        <w:ind w:left="149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1">
    <w:nsid w:val="1A833E5C"/>
    <w:multiLevelType w:val="multilevel"/>
    <w:tmpl w:val="3B96648A"/>
    <w:lvl w:ilvl="0">
      <w:start w:val="1"/>
      <w:numFmt w:val="bullet"/>
      <w:lvlText w:val="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209B0FC4"/>
    <w:multiLevelType w:val="hybridMultilevel"/>
    <w:tmpl w:val="F7342E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39C214B7"/>
    <w:multiLevelType w:val="hybridMultilevel"/>
    <w:tmpl w:val="B21438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D418CE"/>
    <w:multiLevelType w:val="hybridMultilevel"/>
    <w:tmpl w:val="300235B4"/>
    <w:lvl w:ilvl="0" w:tplc="9E78EAF4">
      <w:numFmt w:val="bullet"/>
      <w:lvlText w:val="–"/>
      <w:lvlJc w:val="left"/>
      <w:pPr>
        <w:tabs>
          <w:tab w:val="num" w:pos="1320"/>
        </w:tabs>
        <w:ind w:left="1320" w:hanging="360"/>
      </w:pPr>
      <w:rPr>
        <w:rFonts w:ascii="Curlz MT" w:eastAsia="Franklin Gothic Medium Cond" w:hAnsi="Curlz MT" w:cs="Curlz MT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8">
    <w:nsid w:val="5DE569F4"/>
    <w:multiLevelType w:val="hybridMultilevel"/>
    <w:tmpl w:val="1534DB14"/>
    <w:lvl w:ilvl="0" w:tplc="F51E1676">
      <w:start w:val="1"/>
      <w:numFmt w:val="decimal"/>
      <w:lvlText w:val="%1."/>
      <w:lvlJc w:val="left"/>
      <w:pPr>
        <w:tabs>
          <w:tab w:val="num" w:pos="763"/>
        </w:tabs>
        <w:ind w:left="7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83"/>
        </w:tabs>
        <w:ind w:left="148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03"/>
        </w:tabs>
        <w:ind w:left="220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23"/>
        </w:tabs>
        <w:ind w:left="292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43"/>
        </w:tabs>
        <w:ind w:left="364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63"/>
        </w:tabs>
        <w:ind w:left="436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83"/>
        </w:tabs>
        <w:ind w:left="508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03"/>
        </w:tabs>
        <w:ind w:left="580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23"/>
        </w:tabs>
        <w:ind w:left="6523" w:hanging="180"/>
      </w:pPr>
    </w:lvl>
  </w:abstractNum>
  <w:abstractNum w:abstractNumId="19">
    <w:nsid w:val="636321C0"/>
    <w:multiLevelType w:val="hybridMultilevel"/>
    <w:tmpl w:val="D248D1C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D40F1F"/>
    <w:multiLevelType w:val="hybridMultilevel"/>
    <w:tmpl w:val="8C7845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20"/>
  </w:num>
  <w:num w:numId="4">
    <w:abstractNumId w:val="9"/>
  </w:num>
  <w:num w:numId="5">
    <w:abstractNumId w:val="3"/>
  </w:num>
  <w:num w:numId="6">
    <w:abstractNumId w:val="5"/>
  </w:num>
  <w:num w:numId="7">
    <w:abstractNumId w:val="0"/>
  </w:num>
  <w:num w:numId="8">
    <w:abstractNumId w:val="15"/>
  </w:num>
  <w:num w:numId="9">
    <w:abstractNumId w:val="14"/>
  </w:num>
  <w:num w:numId="10">
    <w:abstractNumId w:val="8"/>
  </w:num>
  <w:num w:numId="11">
    <w:abstractNumId w:val="12"/>
  </w:num>
  <w:num w:numId="12">
    <w:abstractNumId w:val="19"/>
  </w:num>
  <w:num w:numId="13">
    <w:abstractNumId w:val="11"/>
  </w:num>
  <w:num w:numId="14">
    <w:abstractNumId w:val="2"/>
  </w:num>
  <w:num w:numId="15">
    <w:abstractNumId w:val="17"/>
    <w:lvlOverride w:ilvl="0">
      <w:startOverride w:val="1"/>
    </w:lvlOverride>
  </w:num>
  <w:num w:numId="16">
    <w:abstractNumId w:val="16"/>
    <w:lvlOverride w:ilvl="0">
      <w:startOverride w:val="1"/>
    </w:lvlOverride>
  </w:num>
  <w:num w:numId="17">
    <w:abstractNumId w:val="17"/>
  </w:num>
  <w:num w:numId="18">
    <w:abstractNumId w:val="16"/>
  </w:num>
  <w:num w:numId="19">
    <w:abstractNumId w:val="13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8"/>
  </w:num>
  <w:num w:numId="23">
    <w:abstractNumId w:val="4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C81"/>
    <w:rsid w:val="00050A0D"/>
    <w:rsid w:val="000744A0"/>
    <w:rsid w:val="000B1BC2"/>
    <w:rsid w:val="000B2A0B"/>
    <w:rsid w:val="000C352E"/>
    <w:rsid w:val="000E10CD"/>
    <w:rsid w:val="000F251A"/>
    <w:rsid w:val="000F44C8"/>
    <w:rsid w:val="00101679"/>
    <w:rsid w:val="00102501"/>
    <w:rsid w:val="00170E95"/>
    <w:rsid w:val="00197AE0"/>
    <w:rsid w:val="001C3AC8"/>
    <w:rsid w:val="001F0B08"/>
    <w:rsid w:val="002026E2"/>
    <w:rsid w:val="00232CEF"/>
    <w:rsid w:val="00251C2D"/>
    <w:rsid w:val="0025348A"/>
    <w:rsid w:val="002812F5"/>
    <w:rsid w:val="00297892"/>
    <w:rsid w:val="002B0F92"/>
    <w:rsid w:val="002E29F0"/>
    <w:rsid w:val="0034070B"/>
    <w:rsid w:val="003446A6"/>
    <w:rsid w:val="0034686B"/>
    <w:rsid w:val="00380A84"/>
    <w:rsid w:val="003873CC"/>
    <w:rsid w:val="00397F90"/>
    <w:rsid w:val="003A6318"/>
    <w:rsid w:val="003D1A72"/>
    <w:rsid w:val="003E4FEC"/>
    <w:rsid w:val="00407335"/>
    <w:rsid w:val="00407C0C"/>
    <w:rsid w:val="00430C78"/>
    <w:rsid w:val="00431B9B"/>
    <w:rsid w:val="00436C42"/>
    <w:rsid w:val="00456657"/>
    <w:rsid w:val="00490C06"/>
    <w:rsid w:val="00492A6F"/>
    <w:rsid w:val="004B5618"/>
    <w:rsid w:val="004C0959"/>
    <w:rsid w:val="004D2ADB"/>
    <w:rsid w:val="004D5EEF"/>
    <w:rsid w:val="00524305"/>
    <w:rsid w:val="00536796"/>
    <w:rsid w:val="00596D63"/>
    <w:rsid w:val="005A3FFC"/>
    <w:rsid w:val="005A74A9"/>
    <w:rsid w:val="005B040B"/>
    <w:rsid w:val="005F4ECA"/>
    <w:rsid w:val="005F57E3"/>
    <w:rsid w:val="005F7A43"/>
    <w:rsid w:val="00613863"/>
    <w:rsid w:val="00622CEA"/>
    <w:rsid w:val="00626EBE"/>
    <w:rsid w:val="006671AA"/>
    <w:rsid w:val="00670BDF"/>
    <w:rsid w:val="0068523D"/>
    <w:rsid w:val="006A4A69"/>
    <w:rsid w:val="006D4722"/>
    <w:rsid w:val="006E4106"/>
    <w:rsid w:val="006F02E8"/>
    <w:rsid w:val="006F44C9"/>
    <w:rsid w:val="00716412"/>
    <w:rsid w:val="00720F76"/>
    <w:rsid w:val="00724694"/>
    <w:rsid w:val="00726EAD"/>
    <w:rsid w:val="007420EF"/>
    <w:rsid w:val="00742430"/>
    <w:rsid w:val="007427BB"/>
    <w:rsid w:val="007522CC"/>
    <w:rsid w:val="00753DB9"/>
    <w:rsid w:val="007601DA"/>
    <w:rsid w:val="0078148D"/>
    <w:rsid w:val="007827A3"/>
    <w:rsid w:val="007B525B"/>
    <w:rsid w:val="007B791E"/>
    <w:rsid w:val="007F7747"/>
    <w:rsid w:val="0080781D"/>
    <w:rsid w:val="00815290"/>
    <w:rsid w:val="00833413"/>
    <w:rsid w:val="00833D43"/>
    <w:rsid w:val="008519FA"/>
    <w:rsid w:val="00857B17"/>
    <w:rsid w:val="00866630"/>
    <w:rsid w:val="008C433D"/>
    <w:rsid w:val="008E18A8"/>
    <w:rsid w:val="00907361"/>
    <w:rsid w:val="0094467F"/>
    <w:rsid w:val="0094739C"/>
    <w:rsid w:val="0095435D"/>
    <w:rsid w:val="00954D0A"/>
    <w:rsid w:val="00965BE3"/>
    <w:rsid w:val="009A1704"/>
    <w:rsid w:val="009C4574"/>
    <w:rsid w:val="009D28BF"/>
    <w:rsid w:val="009E5F06"/>
    <w:rsid w:val="00A037DE"/>
    <w:rsid w:val="00A0520D"/>
    <w:rsid w:val="00A25956"/>
    <w:rsid w:val="00A34DCF"/>
    <w:rsid w:val="00A42B4E"/>
    <w:rsid w:val="00A57AA7"/>
    <w:rsid w:val="00A9321A"/>
    <w:rsid w:val="00AA2B7D"/>
    <w:rsid w:val="00AB4651"/>
    <w:rsid w:val="00AB622A"/>
    <w:rsid w:val="00AD095C"/>
    <w:rsid w:val="00AD1F51"/>
    <w:rsid w:val="00AF2B11"/>
    <w:rsid w:val="00B00F5D"/>
    <w:rsid w:val="00B07981"/>
    <w:rsid w:val="00B163B9"/>
    <w:rsid w:val="00B20A70"/>
    <w:rsid w:val="00B24F86"/>
    <w:rsid w:val="00B27384"/>
    <w:rsid w:val="00B31449"/>
    <w:rsid w:val="00B3730C"/>
    <w:rsid w:val="00B43DF0"/>
    <w:rsid w:val="00B53880"/>
    <w:rsid w:val="00B600C8"/>
    <w:rsid w:val="00B75EB4"/>
    <w:rsid w:val="00B84548"/>
    <w:rsid w:val="00BA35A7"/>
    <w:rsid w:val="00BC1E6B"/>
    <w:rsid w:val="00BC215A"/>
    <w:rsid w:val="00BC2A51"/>
    <w:rsid w:val="00BE3694"/>
    <w:rsid w:val="00C0612A"/>
    <w:rsid w:val="00C149D1"/>
    <w:rsid w:val="00C15711"/>
    <w:rsid w:val="00C44CE7"/>
    <w:rsid w:val="00C54F4E"/>
    <w:rsid w:val="00C73961"/>
    <w:rsid w:val="00C7671D"/>
    <w:rsid w:val="00CB089F"/>
    <w:rsid w:val="00CB1A85"/>
    <w:rsid w:val="00CC527B"/>
    <w:rsid w:val="00CD1F74"/>
    <w:rsid w:val="00CD464D"/>
    <w:rsid w:val="00CE6B9C"/>
    <w:rsid w:val="00D075E1"/>
    <w:rsid w:val="00D149B0"/>
    <w:rsid w:val="00D15A6B"/>
    <w:rsid w:val="00D45806"/>
    <w:rsid w:val="00D6334F"/>
    <w:rsid w:val="00D65EC5"/>
    <w:rsid w:val="00D90ED2"/>
    <w:rsid w:val="00D94B61"/>
    <w:rsid w:val="00D976B1"/>
    <w:rsid w:val="00DA29AD"/>
    <w:rsid w:val="00DE23EE"/>
    <w:rsid w:val="00DE5525"/>
    <w:rsid w:val="00DF0646"/>
    <w:rsid w:val="00E04492"/>
    <w:rsid w:val="00E16DFB"/>
    <w:rsid w:val="00E1745D"/>
    <w:rsid w:val="00E2073D"/>
    <w:rsid w:val="00E20C81"/>
    <w:rsid w:val="00E24A7A"/>
    <w:rsid w:val="00E67590"/>
    <w:rsid w:val="00E70189"/>
    <w:rsid w:val="00E95002"/>
    <w:rsid w:val="00F1153A"/>
    <w:rsid w:val="00F11FA4"/>
    <w:rsid w:val="00F165CD"/>
    <w:rsid w:val="00F36E56"/>
    <w:rsid w:val="00F4181C"/>
    <w:rsid w:val="00F469FC"/>
    <w:rsid w:val="00F476CC"/>
    <w:rsid w:val="00F74065"/>
    <w:rsid w:val="00FA3B5B"/>
    <w:rsid w:val="00FC1446"/>
    <w:rsid w:val="00FC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4739C"/>
    <w:pPr>
      <w:keepNext/>
      <w:suppressAutoHyphens/>
      <w:spacing w:before="240" w:after="240"/>
      <w:ind w:left="720" w:hanging="360"/>
      <w:jc w:val="both"/>
      <w:outlineLvl w:val="0"/>
    </w:pPr>
    <w:rPr>
      <w:b/>
      <w:smallCaps/>
      <w:kern w:val="1"/>
      <w:sz w:val="28"/>
      <w:szCs w:val="28"/>
      <w:lang w:val="en-GB" w:eastAsia="ar-SA"/>
    </w:rPr>
  </w:style>
  <w:style w:type="paragraph" w:styleId="2">
    <w:name w:val="heading 2"/>
    <w:basedOn w:val="a"/>
    <w:next w:val="a"/>
    <w:link w:val="20"/>
    <w:qFormat/>
    <w:rsid w:val="0094739C"/>
    <w:pPr>
      <w:keepNext/>
      <w:suppressAutoHyphens/>
      <w:spacing w:after="240"/>
      <w:ind w:left="1440" w:hanging="360"/>
      <w:outlineLvl w:val="1"/>
    </w:pPr>
    <w:rPr>
      <w:rFonts w:ascii="Arial" w:hAnsi="Arial"/>
      <w:b/>
      <w:sz w:val="20"/>
      <w:szCs w:val="20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E3694"/>
    <w:pPr>
      <w:ind w:left="720"/>
      <w:contextualSpacing/>
    </w:pPr>
  </w:style>
  <w:style w:type="character" w:customStyle="1" w:styleId="Bodytext">
    <w:name w:val="Body text_"/>
    <w:basedOn w:val="a0"/>
    <w:link w:val="Bodytext1"/>
    <w:rsid w:val="00833D43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rsid w:val="00833D43"/>
    <w:pPr>
      <w:widowControl w:val="0"/>
      <w:shd w:val="clear" w:color="auto" w:fill="FFFFFF"/>
      <w:spacing w:line="307" w:lineRule="exact"/>
      <w:jc w:val="both"/>
    </w:pPr>
    <w:rPr>
      <w:rFonts w:eastAsiaTheme="minorHAnsi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A052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052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052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0520D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A05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rsid w:val="0095435D"/>
    <w:rPr>
      <w:rFonts w:ascii="Courier New" w:hAnsi="Courier New"/>
      <w:sz w:val="20"/>
      <w:szCs w:val="20"/>
      <w:lang w:val="en-GB" w:eastAsia="bg-BG"/>
    </w:rPr>
  </w:style>
  <w:style w:type="character" w:customStyle="1" w:styleId="ab">
    <w:name w:val="Обикновен текст Знак"/>
    <w:basedOn w:val="a0"/>
    <w:link w:val="aa"/>
    <w:rsid w:val="0095435D"/>
    <w:rPr>
      <w:rFonts w:ascii="Courier New" w:eastAsia="Times New Roman" w:hAnsi="Courier New" w:cs="Times New Roman"/>
      <w:sz w:val="20"/>
      <w:szCs w:val="20"/>
      <w:lang w:val="en-GB" w:eastAsia="bg-BG"/>
    </w:rPr>
  </w:style>
  <w:style w:type="character" w:customStyle="1" w:styleId="10">
    <w:name w:val="Заглавие 1 Знак"/>
    <w:basedOn w:val="a0"/>
    <w:link w:val="1"/>
    <w:rsid w:val="0094739C"/>
    <w:rPr>
      <w:rFonts w:ascii="Times New Roman" w:eastAsia="Times New Roman" w:hAnsi="Times New Roman" w:cs="Times New Roman"/>
      <w:b/>
      <w:smallCaps/>
      <w:kern w:val="1"/>
      <w:sz w:val="28"/>
      <w:szCs w:val="28"/>
      <w:lang w:val="en-GB" w:eastAsia="ar-SA"/>
    </w:rPr>
  </w:style>
  <w:style w:type="character" w:customStyle="1" w:styleId="20">
    <w:name w:val="Заглавие 2 Знак"/>
    <w:basedOn w:val="a0"/>
    <w:link w:val="2"/>
    <w:rsid w:val="0094739C"/>
    <w:rPr>
      <w:rFonts w:ascii="Arial" w:eastAsia="Times New Roman" w:hAnsi="Arial" w:cs="Times New Roman"/>
      <w:b/>
      <w:sz w:val="20"/>
      <w:szCs w:val="20"/>
      <w:lang w:val="en-GB" w:eastAsia="ar-SA"/>
    </w:rPr>
  </w:style>
  <w:style w:type="character" w:customStyle="1" w:styleId="Heading2Char">
    <w:name w:val="Heading 2 Char"/>
    <w:rsid w:val="0094739C"/>
    <w:rPr>
      <w:rFonts w:ascii="Arial" w:eastAsia="Times New Roman" w:hAnsi="Arial" w:cs="Times New Roman"/>
      <w:b/>
      <w:lang w:val="en-GB" w:eastAsia="ar-SA" w:bidi="ar-SA"/>
    </w:rPr>
  </w:style>
  <w:style w:type="paragraph" w:customStyle="1" w:styleId="Point1">
    <w:name w:val="Point 1"/>
    <w:basedOn w:val="a"/>
    <w:rsid w:val="0094739C"/>
    <w:pPr>
      <w:spacing w:before="120" w:after="120"/>
      <w:ind w:left="1417" w:hanging="567"/>
      <w:jc w:val="both"/>
    </w:pPr>
    <w:rPr>
      <w:lang w:val="en-GB" w:eastAsia="de-DE"/>
    </w:rPr>
  </w:style>
  <w:style w:type="paragraph" w:styleId="ac">
    <w:name w:val="footnote text"/>
    <w:basedOn w:val="a"/>
    <w:link w:val="ad"/>
    <w:uiPriority w:val="99"/>
    <w:rsid w:val="0094739C"/>
    <w:pPr>
      <w:suppressAutoHyphens/>
      <w:spacing w:after="240"/>
      <w:ind w:left="357" w:hanging="357"/>
      <w:jc w:val="both"/>
    </w:pPr>
    <w:rPr>
      <w:rFonts w:ascii="Arial" w:hAnsi="Arial"/>
      <w:sz w:val="20"/>
      <w:szCs w:val="20"/>
      <w:lang w:val="en-GB" w:eastAsia="ar-SA"/>
    </w:rPr>
  </w:style>
  <w:style w:type="character" w:customStyle="1" w:styleId="ad">
    <w:name w:val="Текст под линия Знак"/>
    <w:basedOn w:val="a0"/>
    <w:link w:val="ac"/>
    <w:uiPriority w:val="99"/>
    <w:rsid w:val="0094739C"/>
    <w:rPr>
      <w:rFonts w:ascii="Arial" w:eastAsia="Times New Roman" w:hAnsi="Arial" w:cs="Times New Roman"/>
      <w:sz w:val="20"/>
      <w:szCs w:val="20"/>
      <w:lang w:val="en-GB" w:eastAsia="ar-SA"/>
    </w:rPr>
  </w:style>
  <w:style w:type="character" w:customStyle="1" w:styleId="a4">
    <w:name w:val="Списък на абзаци Знак"/>
    <w:link w:val="a3"/>
    <w:uiPriority w:val="34"/>
    <w:locked/>
    <w:rsid w:val="0034070B"/>
    <w:rPr>
      <w:rFonts w:ascii="Times New Roman" w:eastAsia="Times New Roman" w:hAnsi="Times New Roman" w:cs="Times New Roman"/>
      <w:sz w:val="24"/>
      <w:szCs w:val="24"/>
    </w:rPr>
  </w:style>
  <w:style w:type="character" w:customStyle="1" w:styleId="alt">
    <w:name w:val="al_t"/>
    <w:rsid w:val="000744A0"/>
  </w:style>
  <w:style w:type="character" w:customStyle="1" w:styleId="alcapt">
    <w:name w:val="al_capt"/>
    <w:rsid w:val="000744A0"/>
  </w:style>
  <w:style w:type="character" w:styleId="ae">
    <w:name w:val="Hyperlink"/>
    <w:rsid w:val="000744A0"/>
    <w:rPr>
      <w:color w:val="0563C1"/>
      <w:u w:val="single"/>
    </w:rPr>
  </w:style>
  <w:style w:type="paragraph" w:customStyle="1" w:styleId="Default">
    <w:name w:val="Default"/>
    <w:rsid w:val="000744A0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af">
    <w:name w:val="Body Text"/>
    <w:basedOn w:val="a"/>
    <w:link w:val="af0"/>
    <w:uiPriority w:val="99"/>
    <w:semiHidden/>
    <w:unhideWhenUsed/>
    <w:rsid w:val="00670BDF"/>
    <w:pPr>
      <w:spacing w:after="120"/>
    </w:pPr>
  </w:style>
  <w:style w:type="character" w:customStyle="1" w:styleId="af0">
    <w:name w:val="Основен текст Знак"/>
    <w:basedOn w:val="a0"/>
    <w:link w:val="af"/>
    <w:uiPriority w:val="99"/>
    <w:semiHidden/>
    <w:rsid w:val="00670BDF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Bold">
    <w:name w:val="NormalBold"/>
    <w:basedOn w:val="a"/>
    <w:link w:val="NormalBoldChar"/>
    <w:rsid w:val="00170E95"/>
    <w:pPr>
      <w:widowControl w:val="0"/>
    </w:pPr>
    <w:rPr>
      <w:b/>
      <w:szCs w:val="22"/>
      <w:lang w:eastAsia="bg-BG"/>
    </w:rPr>
  </w:style>
  <w:style w:type="character" w:customStyle="1" w:styleId="NormalBoldChar">
    <w:name w:val="NormalBold Char"/>
    <w:link w:val="NormalBold"/>
    <w:locked/>
    <w:rsid w:val="00170E95"/>
    <w:rPr>
      <w:rFonts w:ascii="Times New Roman" w:eastAsia="Times New Roman" w:hAnsi="Times New Roman" w:cs="Times New Roman"/>
      <w:b/>
      <w:sz w:val="24"/>
      <w:lang w:eastAsia="bg-BG"/>
    </w:rPr>
  </w:style>
  <w:style w:type="character" w:customStyle="1" w:styleId="DeltaViewInsertion">
    <w:name w:val="DeltaView Insertion"/>
    <w:rsid w:val="00170E95"/>
    <w:rPr>
      <w:b/>
      <w:i/>
      <w:spacing w:val="0"/>
      <w:lang w:val="bg-BG" w:eastAsia="bg-BG"/>
    </w:rPr>
  </w:style>
  <w:style w:type="character" w:styleId="af1">
    <w:name w:val="footnote reference"/>
    <w:uiPriority w:val="99"/>
    <w:semiHidden/>
    <w:unhideWhenUsed/>
    <w:rsid w:val="00170E95"/>
    <w:rPr>
      <w:shd w:val="clear" w:color="auto" w:fill="auto"/>
      <w:vertAlign w:val="superscript"/>
    </w:rPr>
  </w:style>
  <w:style w:type="paragraph" w:customStyle="1" w:styleId="Text1">
    <w:name w:val="Text 1"/>
    <w:basedOn w:val="a"/>
    <w:rsid w:val="00170E95"/>
    <w:pPr>
      <w:spacing w:before="120" w:after="120"/>
      <w:ind w:left="850"/>
      <w:jc w:val="both"/>
    </w:pPr>
    <w:rPr>
      <w:rFonts w:eastAsia="Calibri"/>
      <w:szCs w:val="22"/>
      <w:lang w:eastAsia="bg-BG"/>
    </w:rPr>
  </w:style>
  <w:style w:type="paragraph" w:customStyle="1" w:styleId="NormalLeft">
    <w:name w:val="Normal Left"/>
    <w:basedOn w:val="a"/>
    <w:rsid w:val="00170E95"/>
    <w:pPr>
      <w:spacing w:before="120" w:after="120"/>
    </w:pPr>
    <w:rPr>
      <w:rFonts w:eastAsia="Calibri"/>
      <w:szCs w:val="22"/>
      <w:lang w:eastAsia="bg-BG"/>
    </w:rPr>
  </w:style>
  <w:style w:type="paragraph" w:customStyle="1" w:styleId="Tiret0">
    <w:name w:val="Tiret 0"/>
    <w:basedOn w:val="a"/>
    <w:rsid w:val="00170E95"/>
    <w:pPr>
      <w:numPr>
        <w:numId w:val="15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Tiret1">
    <w:name w:val="Tiret 1"/>
    <w:basedOn w:val="a"/>
    <w:rsid w:val="00170E95"/>
    <w:pPr>
      <w:numPr>
        <w:numId w:val="16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1">
    <w:name w:val="NumPar 1"/>
    <w:basedOn w:val="a"/>
    <w:next w:val="Text1"/>
    <w:rsid w:val="00170E95"/>
    <w:pPr>
      <w:numPr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2">
    <w:name w:val="NumPar 2"/>
    <w:basedOn w:val="a"/>
    <w:next w:val="Text1"/>
    <w:rsid w:val="00170E95"/>
    <w:pPr>
      <w:numPr>
        <w:ilvl w:val="1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3">
    <w:name w:val="NumPar 3"/>
    <w:basedOn w:val="a"/>
    <w:next w:val="Text1"/>
    <w:rsid w:val="00170E95"/>
    <w:pPr>
      <w:numPr>
        <w:ilvl w:val="2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4">
    <w:name w:val="NumPar 4"/>
    <w:basedOn w:val="a"/>
    <w:next w:val="Text1"/>
    <w:rsid w:val="00170E95"/>
    <w:pPr>
      <w:numPr>
        <w:ilvl w:val="3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ChapterTitle">
    <w:name w:val="ChapterTitle"/>
    <w:basedOn w:val="a"/>
    <w:next w:val="a"/>
    <w:rsid w:val="00170E95"/>
    <w:pPr>
      <w:keepNext/>
      <w:spacing w:before="120" w:after="360"/>
      <w:jc w:val="center"/>
    </w:pPr>
    <w:rPr>
      <w:rFonts w:eastAsia="Calibri"/>
      <w:b/>
      <w:sz w:val="32"/>
      <w:szCs w:val="22"/>
      <w:lang w:eastAsia="bg-BG"/>
    </w:rPr>
  </w:style>
  <w:style w:type="paragraph" w:customStyle="1" w:styleId="SectionTitle">
    <w:name w:val="SectionTitle"/>
    <w:basedOn w:val="a"/>
    <w:next w:val="1"/>
    <w:rsid w:val="00170E95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bg-BG"/>
    </w:rPr>
  </w:style>
  <w:style w:type="paragraph" w:customStyle="1" w:styleId="Annexetitre">
    <w:name w:val="Annexe titre"/>
    <w:basedOn w:val="a"/>
    <w:next w:val="a"/>
    <w:rsid w:val="00170E95"/>
    <w:pPr>
      <w:spacing w:before="120" w:after="120"/>
      <w:jc w:val="center"/>
    </w:pPr>
    <w:rPr>
      <w:rFonts w:eastAsia="Calibri"/>
      <w:b/>
      <w:szCs w:val="22"/>
      <w:u w:val="single"/>
      <w:lang w:eastAsia="bg-BG"/>
    </w:rPr>
  </w:style>
  <w:style w:type="paragraph" w:styleId="af2">
    <w:name w:val="endnote text"/>
    <w:basedOn w:val="a"/>
    <w:link w:val="af3"/>
    <w:uiPriority w:val="99"/>
    <w:semiHidden/>
    <w:unhideWhenUsed/>
    <w:rsid w:val="00C7671D"/>
    <w:rPr>
      <w:sz w:val="20"/>
      <w:szCs w:val="20"/>
    </w:rPr>
  </w:style>
  <w:style w:type="character" w:customStyle="1" w:styleId="af3">
    <w:name w:val="Текст на бележка в края Знак"/>
    <w:basedOn w:val="a0"/>
    <w:link w:val="af2"/>
    <w:uiPriority w:val="99"/>
    <w:semiHidden/>
    <w:rsid w:val="00C7671D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C7671D"/>
    <w:rPr>
      <w:vertAlign w:val="superscript"/>
    </w:rPr>
  </w:style>
  <w:style w:type="character" w:customStyle="1" w:styleId="newdocreference1">
    <w:name w:val="newdocreference1"/>
    <w:rsid w:val="00B00F5D"/>
    <w:rPr>
      <w:i w:val="0"/>
      <w:iCs w:val="0"/>
      <w:color w:val="0000FF"/>
      <w:u w:val="single"/>
    </w:rPr>
  </w:style>
  <w:style w:type="paragraph" w:customStyle="1" w:styleId="Heading">
    <w:name w:val="Heading"/>
    <w:basedOn w:val="a"/>
    <w:next w:val="af"/>
    <w:rsid w:val="00B00F5D"/>
    <w:pPr>
      <w:jc w:val="center"/>
    </w:pPr>
    <w:rPr>
      <w:b/>
      <w:bCs/>
      <w:lang w:eastAsia="zh-CN"/>
    </w:rPr>
  </w:style>
  <w:style w:type="paragraph" w:customStyle="1" w:styleId="title1">
    <w:name w:val="title1"/>
    <w:basedOn w:val="a"/>
    <w:rsid w:val="00B00F5D"/>
    <w:pPr>
      <w:spacing w:before="280" w:after="280"/>
      <w:jc w:val="center"/>
      <w:textAlignment w:val="center"/>
    </w:pPr>
    <w:rPr>
      <w:b/>
      <w:bCs/>
      <w:sz w:val="30"/>
      <w:szCs w:val="30"/>
      <w:lang w:eastAsia="zh-CN"/>
    </w:rPr>
  </w:style>
  <w:style w:type="paragraph" w:styleId="21">
    <w:name w:val="Body Text 2"/>
    <w:basedOn w:val="a"/>
    <w:link w:val="22"/>
    <w:uiPriority w:val="99"/>
    <w:rsid w:val="00E67590"/>
    <w:pPr>
      <w:spacing w:after="120" w:line="480" w:lineRule="auto"/>
    </w:pPr>
    <w:rPr>
      <w:lang w:val="en-US"/>
    </w:rPr>
  </w:style>
  <w:style w:type="character" w:customStyle="1" w:styleId="22">
    <w:name w:val="Основен текст 2 Знак"/>
    <w:basedOn w:val="a0"/>
    <w:link w:val="21"/>
    <w:uiPriority w:val="99"/>
    <w:rsid w:val="00E6759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5">
    <w:name w:val="Emphasis"/>
    <w:qFormat/>
    <w:rsid w:val="00FC1945"/>
    <w:rPr>
      <w:i/>
      <w:iCs/>
    </w:rPr>
  </w:style>
  <w:style w:type="paragraph" w:styleId="af6">
    <w:name w:val="Balloon Text"/>
    <w:basedOn w:val="a"/>
    <w:link w:val="af7"/>
    <w:uiPriority w:val="99"/>
    <w:semiHidden/>
    <w:unhideWhenUsed/>
    <w:rsid w:val="00524305"/>
    <w:rPr>
      <w:rFonts w:ascii="Tahoma" w:hAnsi="Tahoma" w:cs="Tahoma"/>
      <w:sz w:val="16"/>
      <w:szCs w:val="16"/>
    </w:rPr>
  </w:style>
  <w:style w:type="character" w:customStyle="1" w:styleId="af7">
    <w:name w:val="Изнесен текст Знак"/>
    <w:basedOn w:val="a0"/>
    <w:link w:val="af6"/>
    <w:uiPriority w:val="99"/>
    <w:semiHidden/>
    <w:rsid w:val="0052430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4739C"/>
    <w:pPr>
      <w:keepNext/>
      <w:suppressAutoHyphens/>
      <w:spacing w:before="240" w:after="240"/>
      <w:ind w:left="720" w:hanging="360"/>
      <w:jc w:val="both"/>
      <w:outlineLvl w:val="0"/>
    </w:pPr>
    <w:rPr>
      <w:b/>
      <w:smallCaps/>
      <w:kern w:val="1"/>
      <w:sz w:val="28"/>
      <w:szCs w:val="28"/>
      <w:lang w:val="en-GB" w:eastAsia="ar-SA"/>
    </w:rPr>
  </w:style>
  <w:style w:type="paragraph" w:styleId="2">
    <w:name w:val="heading 2"/>
    <w:basedOn w:val="a"/>
    <w:next w:val="a"/>
    <w:link w:val="20"/>
    <w:qFormat/>
    <w:rsid w:val="0094739C"/>
    <w:pPr>
      <w:keepNext/>
      <w:suppressAutoHyphens/>
      <w:spacing w:after="240"/>
      <w:ind w:left="1440" w:hanging="360"/>
      <w:outlineLvl w:val="1"/>
    </w:pPr>
    <w:rPr>
      <w:rFonts w:ascii="Arial" w:hAnsi="Arial"/>
      <w:b/>
      <w:sz w:val="20"/>
      <w:szCs w:val="20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E3694"/>
    <w:pPr>
      <w:ind w:left="720"/>
      <w:contextualSpacing/>
    </w:pPr>
  </w:style>
  <w:style w:type="character" w:customStyle="1" w:styleId="Bodytext">
    <w:name w:val="Body text_"/>
    <w:basedOn w:val="a0"/>
    <w:link w:val="Bodytext1"/>
    <w:rsid w:val="00833D43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a"/>
    <w:link w:val="Bodytext"/>
    <w:rsid w:val="00833D43"/>
    <w:pPr>
      <w:widowControl w:val="0"/>
      <w:shd w:val="clear" w:color="auto" w:fill="FFFFFF"/>
      <w:spacing w:line="307" w:lineRule="exact"/>
      <w:jc w:val="both"/>
    </w:pPr>
    <w:rPr>
      <w:rFonts w:eastAsiaTheme="minorHAnsi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A052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052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052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0520D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A05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Plain Text"/>
    <w:basedOn w:val="a"/>
    <w:link w:val="ab"/>
    <w:rsid w:val="0095435D"/>
    <w:rPr>
      <w:rFonts w:ascii="Courier New" w:hAnsi="Courier New"/>
      <w:sz w:val="20"/>
      <w:szCs w:val="20"/>
      <w:lang w:val="en-GB" w:eastAsia="bg-BG"/>
    </w:rPr>
  </w:style>
  <w:style w:type="character" w:customStyle="1" w:styleId="ab">
    <w:name w:val="Обикновен текст Знак"/>
    <w:basedOn w:val="a0"/>
    <w:link w:val="aa"/>
    <w:rsid w:val="0095435D"/>
    <w:rPr>
      <w:rFonts w:ascii="Courier New" w:eastAsia="Times New Roman" w:hAnsi="Courier New" w:cs="Times New Roman"/>
      <w:sz w:val="20"/>
      <w:szCs w:val="20"/>
      <w:lang w:val="en-GB" w:eastAsia="bg-BG"/>
    </w:rPr>
  </w:style>
  <w:style w:type="character" w:customStyle="1" w:styleId="10">
    <w:name w:val="Заглавие 1 Знак"/>
    <w:basedOn w:val="a0"/>
    <w:link w:val="1"/>
    <w:rsid w:val="0094739C"/>
    <w:rPr>
      <w:rFonts w:ascii="Times New Roman" w:eastAsia="Times New Roman" w:hAnsi="Times New Roman" w:cs="Times New Roman"/>
      <w:b/>
      <w:smallCaps/>
      <w:kern w:val="1"/>
      <w:sz w:val="28"/>
      <w:szCs w:val="28"/>
      <w:lang w:val="en-GB" w:eastAsia="ar-SA"/>
    </w:rPr>
  </w:style>
  <w:style w:type="character" w:customStyle="1" w:styleId="20">
    <w:name w:val="Заглавие 2 Знак"/>
    <w:basedOn w:val="a0"/>
    <w:link w:val="2"/>
    <w:rsid w:val="0094739C"/>
    <w:rPr>
      <w:rFonts w:ascii="Arial" w:eastAsia="Times New Roman" w:hAnsi="Arial" w:cs="Times New Roman"/>
      <w:b/>
      <w:sz w:val="20"/>
      <w:szCs w:val="20"/>
      <w:lang w:val="en-GB" w:eastAsia="ar-SA"/>
    </w:rPr>
  </w:style>
  <w:style w:type="character" w:customStyle="1" w:styleId="Heading2Char">
    <w:name w:val="Heading 2 Char"/>
    <w:rsid w:val="0094739C"/>
    <w:rPr>
      <w:rFonts w:ascii="Arial" w:eastAsia="Times New Roman" w:hAnsi="Arial" w:cs="Times New Roman"/>
      <w:b/>
      <w:lang w:val="en-GB" w:eastAsia="ar-SA" w:bidi="ar-SA"/>
    </w:rPr>
  </w:style>
  <w:style w:type="paragraph" w:customStyle="1" w:styleId="Point1">
    <w:name w:val="Point 1"/>
    <w:basedOn w:val="a"/>
    <w:rsid w:val="0094739C"/>
    <w:pPr>
      <w:spacing w:before="120" w:after="120"/>
      <w:ind w:left="1417" w:hanging="567"/>
      <w:jc w:val="both"/>
    </w:pPr>
    <w:rPr>
      <w:lang w:val="en-GB" w:eastAsia="de-DE"/>
    </w:rPr>
  </w:style>
  <w:style w:type="paragraph" w:styleId="ac">
    <w:name w:val="footnote text"/>
    <w:basedOn w:val="a"/>
    <w:link w:val="ad"/>
    <w:uiPriority w:val="99"/>
    <w:rsid w:val="0094739C"/>
    <w:pPr>
      <w:suppressAutoHyphens/>
      <w:spacing w:after="240"/>
      <w:ind w:left="357" w:hanging="357"/>
      <w:jc w:val="both"/>
    </w:pPr>
    <w:rPr>
      <w:rFonts w:ascii="Arial" w:hAnsi="Arial"/>
      <w:sz w:val="20"/>
      <w:szCs w:val="20"/>
      <w:lang w:val="en-GB" w:eastAsia="ar-SA"/>
    </w:rPr>
  </w:style>
  <w:style w:type="character" w:customStyle="1" w:styleId="ad">
    <w:name w:val="Текст под линия Знак"/>
    <w:basedOn w:val="a0"/>
    <w:link w:val="ac"/>
    <w:uiPriority w:val="99"/>
    <w:rsid w:val="0094739C"/>
    <w:rPr>
      <w:rFonts w:ascii="Arial" w:eastAsia="Times New Roman" w:hAnsi="Arial" w:cs="Times New Roman"/>
      <w:sz w:val="20"/>
      <w:szCs w:val="20"/>
      <w:lang w:val="en-GB" w:eastAsia="ar-SA"/>
    </w:rPr>
  </w:style>
  <w:style w:type="character" w:customStyle="1" w:styleId="a4">
    <w:name w:val="Списък на абзаци Знак"/>
    <w:link w:val="a3"/>
    <w:uiPriority w:val="34"/>
    <w:locked/>
    <w:rsid w:val="0034070B"/>
    <w:rPr>
      <w:rFonts w:ascii="Times New Roman" w:eastAsia="Times New Roman" w:hAnsi="Times New Roman" w:cs="Times New Roman"/>
      <w:sz w:val="24"/>
      <w:szCs w:val="24"/>
    </w:rPr>
  </w:style>
  <w:style w:type="character" w:customStyle="1" w:styleId="alt">
    <w:name w:val="al_t"/>
    <w:rsid w:val="000744A0"/>
  </w:style>
  <w:style w:type="character" w:customStyle="1" w:styleId="alcapt">
    <w:name w:val="al_capt"/>
    <w:rsid w:val="000744A0"/>
  </w:style>
  <w:style w:type="character" w:styleId="ae">
    <w:name w:val="Hyperlink"/>
    <w:rsid w:val="000744A0"/>
    <w:rPr>
      <w:color w:val="0563C1"/>
      <w:u w:val="single"/>
    </w:rPr>
  </w:style>
  <w:style w:type="paragraph" w:customStyle="1" w:styleId="Default">
    <w:name w:val="Default"/>
    <w:rsid w:val="000744A0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af">
    <w:name w:val="Body Text"/>
    <w:basedOn w:val="a"/>
    <w:link w:val="af0"/>
    <w:uiPriority w:val="99"/>
    <w:semiHidden/>
    <w:unhideWhenUsed/>
    <w:rsid w:val="00670BDF"/>
    <w:pPr>
      <w:spacing w:after="120"/>
    </w:pPr>
  </w:style>
  <w:style w:type="character" w:customStyle="1" w:styleId="af0">
    <w:name w:val="Основен текст Знак"/>
    <w:basedOn w:val="a0"/>
    <w:link w:val="af"/>
    <w:uiPriority w:val="99"/>
    <w:semiHidden/>
    <w:rsid w:val="00670BDF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Bold">
    <w:name w:val="NormalBold"/>
    <w:basedOn w:val="a"/>
    <w:link w:val="NormalBoldChar"/>
    <w:rsid w:val="00170E95"/>
    <w:pPr>
      <w:widowControl w:val="0"/>
    </w:pPr>
    <w:rPr>
      <w:b/>
      <w:szCs w:val="22"/>
      <w:lang w:eastAsia="bg-BG"/>
    </w:rPr>
  </w:style>
  <w:style w:type="character" w:customStyle="1" w:styleId="NormalBoldChar">
    <w:name w:val="NormalBold Char"/>
    <w:link w:val="NormalBold"/>
    <w:locked/>
    <w:rsid w:val="00170E95"/>
    <w:rPr>
      <w:rFonts w:ascii="Times New Roman" w:eastAsia="Times New Roman" w:hAnsi="Times New Roman" w:cs="Times New Roman"/>
      <w:b/>
      <w:sz w:val="24"/>
      <w:lang w:eastAsia="bg-BG"/>
    </w:rPr>
  </w:style>
  <w:style w:type="character" w:customStyle="1" w:styleId="DeltaViewInsertion">
    <w:name w:val="DeltaView Insertion"/>
    <w:rsid w:val="00170E95"/>
    <w:rPr>
      <w:b/>
      <w:i/>
      <w:spacing w:val="0"/>
      <w:lang w:val="bg-BG" w:eastAsia="bg-BG"/>
    </w:rPr>
  </w:style>
  <w:style w:type="character" w:styleId="af1">
    <w:name w:val="footnote reference"/>
    <w:uiPriority w:val="99"/>
    <w:semiHidden/>
    <w:unhideWhenUsed/>
    <w:rsid w:val="00170E95"/>
    <w:rPr>
      <w:shd w:val="clear" w:color="auto" w:fill="auto"/>
      <w:vertAlign w:val="superscript"/>
    </w:rPr>
  </w:style>
  <w:style w:type="paragraph" w:customStyle="1" w:styleId="Text1">
    <w:name w:val="Text 1"/>
    <w:basedOn w:val="a"/>
    <w:rsid w:val="00170E95"/>
    <w:pPr>
      <w:spacing w:before="120" w:after="120"/>
      <w:ind w:left="850"/>
      <w:jc w:val="both"/>
    </w:pPr>
    <w:rPr>
      <w:rFonts w:eastAsia="Calibri"/>
      <w:szCs w:val="22"/>
      <w:lang w:eastAsia="bg-BG"/>
    </w:rPr>
  </w:style>
  <w:style w:type="paragraph" w:customStyle="1" w:styleId="NormalLeft">
    <w:name w:val="Normal Left"/>
    <w:basedOn w:val="a"/>
    <w:rsid w:val="00170E95"/>
    <w:pPr>
      <w:spacing w:before="120" w:after="120"/>
    </w:pPr>
    <w:rPr>
      <w:rFonts w:eastAsia="Calibri"/>
      <w:szCs w:val="22"/>
      <w:lang w:eastAsia="bg-BG"/>
    </w:rPr>
  </w:style>
  <w:style w:type="paragraph" w:customStyle="1" w:styleId="Tiret0">
    <w:name w:val="Tiret 0"/>
    <w:basedOn w:val="a"/>
    <w:rsid w:val="00170E95"/>
    <w:pPr>
      <w:numPr>
        <w:numId w:val="15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Tiret1">
    <w:name w:val="Tiret 1"/>
    <w:basedOn w:val="a"/>
    <w:rsid w:val="00170E95"/>
    <w:pPr>
      <w:numPr>
        <w:numId w:val="16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1">
    <w:name w:val="NumPar 1"/>
    <w:basedOn w:val="a"/>
    <w:next w:val="Text1"/>
    <w:rsid w:val="00170E95"/>
    <w:pPr>
      <w:numPr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2">
    <w:name w:val="NumPar 2"/>
    <w:basedOn w:val="a"/>
    <w:next w:val="Text1"/>
    <w:rsid w:val="00170E95"/>
    <w:pPr>
      <w:numPr>
        <w:ilvl w:val="1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3">
    <w:name w:val="NumPar 3"/>
    <w:basedOn w:val="a"/>
    <w:next w:val="Text1"/>
    <w:rsid w:val="00170E95"/>
    <w:pPr>
      <w:numPr>
        <w:ilvl w:val="2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NumPar4">
    <w:name w:val="NumPar 4"/>
    <w:basedOn w:val="a"/>
    <w:next w:val="Text1"/>
    <w:rsid w:val="00170E95"/>
    <w:pPr>
      <w:numPr>
        <w:ilvl w:val="3"/>
        <w:numId w:val="19"/>
      </w:numPr>
      <w:spacing w:before="120" w:after="120"/>
      <w:jc w:val="both"/>
    </w:pPr>
    <w:rPr>
      <w:rFonts w:eastAsia="Calibri"/>
      <w:szCs w:val="22"/>
      <w:lang w:eastAsia="bg-BG"/>
    </w:rPr>
  </w:style>
  <w:style w:type="paragraph" w:customStyle="1" w:styleId="ChapterTitle">
    <w:name w:val="ChapterTitle"/>
    <w:basedOn w:val="a"/>
    <w:next w:val="a"/>
    <w:rsid w:val="00170E95"/>
    <w:pPr>
      <w:keepNext/>
      <w:spacing w:before="120" w:after="360"/>
      <w:jc w:val="center"/>
    </w:pPr>
    <w:rPr>
      <w:rFonts w:eastAsia="Calibri"/>
      <w:b/>
      <w:sz w:val="32"/>
      <w:szCs w:val="22"/>
      <w:lang w:eastAsia="bg-BG"/>
    </w:rPr>
  </w:style>
  <w:style w:type="paragraph" w:customStyle="1" w:styleId="SectionTitle">
    <w:name w:val="SectionTitle"/>
    <w:basedOn w:val="a"/>
    <w:next w:val="1"/>
    <w:rsid w:val="00170E95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bg-BG"/>
    </w:rPr>
  </w:style>
  <w:style w:type="paragraph" w:customStyle="1" w:styleId="Annexetitre">
    <w:name w:val="Annexe titre"/>
    <w:basedOn w:val="a"/>
    <w:next w:val="a"/>
    <w:rsid w:val="00170E95"/>
    <w:pPr>
      <w:spacing w:before="120" w:after="120"/>
      <w:jc w:val="center"/>
    </w:pPr>
    <w:rPr>
      <w:rFonts w:eastAsia="Calibri"/>
      <w:b/>
      <w:szCs w:val="22"/>
      <w:u w:val="single"/>
      <w:lang w:eastAsia="bg-BG"/>
    </w:rPr>
  </w:style>
  <w:style w:type="paragraph" w:styleId="af2">
    <w:name w:val="endnote text"/>
    <w:basedOn w:val="a"/>
    <w:link w:val="af3"/>
    <w:uiPriority w:val="99"/>
    <w:semiHidden/>
    <w:unhideWhenUsed/>
    <w:rsid w:val="00C7671D"/>
    <w:rPr>
      <w:sz w:val="20"/>
      <w:szCs w:val="20"/>
    </w:rPr>
  </w:style>
  <w:style w:type="character" w:customStyle="1" w:styleId="af3">
    <w:name w:val="Текст на бележка в края Знак"/>
    <w:basedOn w:val="a0"/>
    <w:link w:val="af2"/>
    <w:uiPriority w:val="99"/>
    <w:semiHidden/>
    <w:rsid w:val="00C7671D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C7671D"/>
    <w:rPr>
      <w:vertAlign w:val="superscript"/>
    </w:rPr>
  </w:style>
  <w:style w:type="character" w:customStyle="1" w:styleId="newdocreference1">
    <w:name w:val="newdocreference1"/>
    <w:rsid w:val="00B00F5D"/>
    <w:rPr>
      <w:i w:val="0"/>
      <w:iCs w:val="0"/>
      <w:color w:val="0000FF"/>
      <w:u w:val="single"/>
    </w:rPr>
  </w:style>
  <w:style w:type="paragraph" w:customStyle="1" w:styleId="Heading">
    <w:name w:val="Heading"/>
    <w:basedOn w:val="a"/>
    <w:next w:val="af"/>
    <w:rsid w:val="00B00F5D"/>
    <w:pPr>
      <w:jc w:val="center"/>
    </w:pPr>
    <w:rPr>
      <w:b/>
      <w:bCs/>
      <w:lang w:eastAsia="zh-CN"/>
    </w:rPr>
  </w:style>
  <w:style w:type="paragraph" w:customStyle="1" w:styleId="title1">
    <w:name w:val="title1"/>
    <w:basedOn w:val="a"/>
    <w:rsid w:val="00B00F5D"/>
    <w:pPr>
      <w:spacing w:before="280" w:after="280"/>
      <w:jc w:val="center"/>
      <w:textAlignment w:val="center"/>
    </w:pPr>
    <w:rPr>
      <w:b/>
      <w:bCs/>
      <w:sz w:val="30"/>
      <w:szCs w:val="30"/>
      <w:lang w:eastAsia="zh-CN"/>
    </w:rPr>
  </w:style>
  <w:style w:type="paragraph" w:styleId="21">
    <w:name w:val="Body Text 2"/>
    <w:basedOn w:val="a"/>
    <w:link w:val="22"/>
    <w:uiPriority w:val="99"/>
    <w:rsid w:val="00E67590"/>
    <w:pPr>
      <w:spacing w:after="120" w:line="480" w:lineRule="auto"/>
    </w:pPr>
    <w:rPr>
      <w:lang w:val="en-US"/>
    </w:rPr>
  </w:style>
  <w:style w:type="character" w:customStyle="1" w:styleId="22">
    <w:name w:val="Основен текст 2 Знак"/>
    <w:basedOn w:val="a0"/>
    <w:link w:val="21"/>
    <w:uiPriority w:val="99"/>
    <w:rsid w:val="00E6759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5">
    <w:name w:val="Emphasis"/>
    <w:qFormat/>
    <w:rsid w:val="00FC1945"/>
    <w:rPr>
      <w:i/>
      <w:iCs/>
    </w:rPr>
  </w:style>
  <w:style w:type="paragraph" w:styleId="af6">
    <w:name w:val="Balloon Text"/>
    <w:basedOn w:val="a"/>
    <w:link w:val="af7"/>
    <w:uiPriority w:val="99"/>
    <w:semiHidden/>
    <w:unhideWhenUsed/>
    <w:rsid w:val="00524305"/>
    <w:rPr>
      <w:rFonts w:ascii="Tahoma" w:hAnsi="Tahoma" w:cs="Tahoma"/>
      <w:sz w:val="16"/>
      <w:szCs w:val="16"/>
    </w:rPr>
  </w:style>
  <w:style w:type="character" w:customStyle="1" w:styleId="af7">
    <w:name w:val="Изнесен текст Знак"/>
    <w:basedOn w:val="a0"/>
    <w:link w:val="af6"/>
    <w:uiPriority w:val="99"/>
    <w:semiHidden/>
    <w:rsid w:val="0052430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9506B-8D97-4AE4-9CEB-097B19012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</dc:creator>
  <cp:lastModifiedBy>Polya D. Stancheva</cp:lastModifiedBy>
  <cp:revision>2</cp:revision>
  <cp:lastPrinted>2017-07-17T08:06:00Z</cp:lastPrinted>
  <dcterms:created xsi:type="dcterms:W3CDTF">2017-08-25T07:25:00Z</dcterms:created>
  <dcterms:modified xsi:type="dcterms:W3CDTF">2017-08-25T07:25:00Z</dcterms:modified>
</cp:coreProperties>
</file>