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20B" w:rsidRDefault="00F2720B" w:rsidP="00F2720B">
      <w:pPr>
        <w:spacing w:line="276" w:lineRule="auto"/>
        <w:jc w:val="right"/>
        <w:rPr>
          <w:rFonts w:eastAsia="Batang"/>
          <w:sz w:val="24"/>
        </w:rPr>
      </w:pPr>
      <w:r>
        <w:rPr>
          <w:rFonts w:eastAsia="Batang"/>
          <w:sz w:val="24"/>
        </w:rPr>
        <w:t xml:space="preserve">Приложение </w:t>
      </w:r>
      <w:r w:rsidR="00FC0A2D">
        <w:rPr>
          <w:rFonts w:eastAsia="Batang"/>
          <w:sz w:val="24"/>
        </w:rPr>
        <w:t>5</w:t>
      </w:r>
    </w:p>
    <w:p w:rsidR="00F2720B" w:rsidRDefault="00F2720B" w:rsidP="00F2720B">
      <w:pPr>
        <w:autoSpaceDE/>
        <w:adjustRightInd/>
        <w:spacing w:line="320" w:lineRule="exact"/>
        <w:ind w:firstLine="720"/>
        <w:jc w:val="right"/>
        <w:rPr>
          <w:bCs/>
          <w:sz w:val="24"/>
          <w:szCs w:val="24"/>
        </w:rPr>
      </w:pPr>
    </w:p>
    <w:p w:rsidR="00A51966" w:rsidRDefault="00A51966" w:rsidP="00A51966">
      <w:pPr>
        <w:autoSpaceDE/>
        <w:adjustRightInd/>
        <w:spacing w:line="320" w:lineRule="exact"/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МЕТОДИКА ЗА ОПРЕДЕЛЯНЕ НА КОМПЛЕКСНА ОЦЕНКА И НАЧИН ЗА ОПРЕДЕЛЯНЕ НА ОЦЕНКАТА ПО ВСЕКИ ПОКАЗАТЕЛ</w:t>
      </w:r>
    </w:p>
    <w:p w:rsidR="00A51966" w:rsidRDefault="00A51966" w:rsidP="00A51966">
      <w:pPr>
        <w:autoSpaceDE/>
        <w:adjustRightInd/>
        <w:spacing w:line="320" w:lineRule="exact"/>
        <w:ind w:firstLine="720"/>
        <w:jc w:val="center"/>
        <w:rPr>
          <w:bCs/>
          <w:sz w:val="24"/>
          <w:szCs w:val="24"/>
        </w:rPr>
      </w:pPr>
    </w:p>
    <w:p w:rsidR="00A51966" w:rsidRDefault="00A51966" w:rsidP="00A51966">
      <w:pPr>
        <w:autoSpaceDE/>
        <w:autoSpaceDN/>
        <w:adjustRightInd/>
        <w:spacing w:line="320" w:lineRule="exact"/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ОБОСОБЕНА ПОЗИЦИЯ № 2 </w:t>
      </w:r>
      <w:r w:rsidRPr="00A51966">
        <w:rPr>
          <w:b/>
          <w:bCs/>
          <w:sz w:val="24"/>
          <w:szCs w:val="24"/>
        </w:rPr>
        <w:t>„ДОСТАВКА НА НИСКО</w:t>
      </w:r>
      <w:r>
        <w:rPr>
          <w:b/>
          <w:bCs/>
          <w:sz w:val="24"/>
          <w:szCs w:val="24"/>
        </w:rPr>
        <w:t>ТЕМПЕРАТУРЕН ЛАБОРАТОРЕН ФРИЗЕР“</w:t>
      </w:r>
    </w:p>
    <w:p w:rsidR="00A51966" w:rsidRDefault="00A51966" w:rsidP="00A51966">
      <w:pPr>
        <w:autoSpaceDE/>
        <w:autoSpaceDN/>
        <w:adjustRightInd/>
        <w:spacing w:line="320" w:lineRule="exact"/>
        <w:ind w:firstLine="720"/>
        <w:jc w:val="center"/>
        <w:rPr>
          <w:sz w:val="24"/>
          <w:szCs w:val="24"/>
        </w:rPr>
      </w:pP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>Комплексната оценка се определя от следните компоненти при максимален брой точки 100: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 xml:space="preserve">- цена – относителна тежест </w:t>
      </w:r>
      <w:r w:rsidR="00B37294">
        <w:rPr>
          <w:sz w:val="24"/>
          <w:szCs w:val="24"/>
        </w:rPr>
        <w:t>6</w:t>
      </w:r>
      <w:r w:rsidRPr="00002BFB">
        <w:rPr>
          <w:sz w:val="24"/>
          <w:szCs w:val="24"/>
        </w:rPr>
        <w:t xml:space="preserve">0% (максимален брой точки </w:t>
      </w:r>
      <w:r w:rsidR="00B37294">
        <w:rPr>
          <w:sz w:val="24"/>
          <w:szCs w:val="24"/>
        </w:rPr>
        <w:t>6</w:t>
      </w:r>
      <w:r w:rsidRPr="00002BFB">
        <w:rPr>
          <w:sz w:val="24"/>
          <w:szCs w:val="24"/>
        </w:rPr>
        <w:t>0)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 xml:space="preserve">- гаранционен срок – относителна тежест 10% (максимален брой точки 10). </w:t>
      </w:r>
      <w:r w:rsidR="001C2BE8">
        <w:rPr>
          <w:sz w:val="24"/>
          <w:szCs w:val="24"/>
        </w:rPr>
        <w:t xml:space="preserve">За целите на методиката, гаранционният срок се изчислява в месеци. </w:t>
      </w:r>
      <w:r w:rsidRPr="00002BFB">
        <w:rPr>
          <w:sz w:val="24"/>
          <w:szCs w:val="24"/>
        </w:rPr>
        <w:t>Ако гаранционния</w:t>
      </w:r>
      <w:r w:rsidR="001C2BE8">
        <w:rPr>
          <w:sz w:val="24"/>
          <w:szCs w:val="24"/>
        </w:rPr>
        <w:t>т</w:t>
      </w:r>
      <w:r w:rsidRPr="00002BFB">
        <w:rPr>
          <w:sz w:val="24"/>
          <w:szCs w:val="24"/>
        </w:rPr>
        <w:t xml:space="preserve"> срок е посочен в години, той се представя като 12 месеца за 1 година. Ако гаранционния срок е представен в дни, се преизчислява  в месеци на база 30 дни за 1 месец. Ако е представен в седмици, се преизчислява в месеци на база 4 седмици за 1 месец.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 xml:space="preserve">- качествени показатели – относителна тежест </w:t>
      </w:r>
      <w:r w:rsidR="00B37294" w:rsidRPr="00D547CC">
        <w:rPr>
          <w:b/>
          <w:sz w:val="24"/>
          <w:szCs w:val="24"/>
        </w:rPr>
        <w:t>3</w:t>
      </w:r>
      <w:r w:rsidRPr="00D547CC">
        <w:rPr>
          <w:b/>
          <w:sz w:val="24"/>
          <w:szCs w:val="24"/>
        </w:rPr>
        <w:t>0%</w:t>
      </w:r>
      <w:r w:rsidRPr="00002BFB">
        <w:rPr>
          <w:sz w:val="24"/>
          <w:szCs w:val="24"/>
        </w:rPr>
        <w:t xml:space="preserve"> (максимален брой точки </w:t>
      </w:r>
      <w:r w:rsidR="00B37294">
        <w:rPr>
          <w:sz w:val="24"/>
          <w:szCs w:val="24"/>
        </w:rPr>
        <w:t>3</w:t>
      </w:r>
      <w:r w:rsidRPr="00002BFB">
        <w:rPr>
          <w:sz w:val="24"/>
          <w:szCs w:val="24"/>
        </w:rPr>
        <w:t>0)</w:t>
      </w:r>
      <w:r w:rsidR="00D547CC">
        <w:rPr>
          <w:sz w:val="24"/>
          <w:szCs w:val="24"/>
        </w:rPr>
        <w:t>, от които:</w:t>
      </w:r>
      <w:r w:rsidR="00D547CC" w:rsidRPr="00D547CC">
        <w:rPr>
          <w:sz w:val="24"/>
          <w:szCs w:val="24"/>
        </w:rPr>
        <w:t xml:space="preserve"> </w:t>
      </w:r>
      <w:r w:rsidR="00D547CC" w:rsidRPr="00D547CC">
        <w:rPr>
          <w:b/>
          <w:sz w:val="24"/>
          <w:szCs w:val="24"/>
        </w:rPr>
        <w:t>потенциал з</w:t>
      </w:r>
      <w:r w:rsidR="00D547CC" w:rsidRPr="00D547CC">
        <w:rPr>
          <w:b/>
          <w:sz w:val="24"/>
          <w:szCs w:val="24"/>
        </w:rPr>
        <w:t>а разрушаване на озоновия слой /</w:t>
      </w:r>
      <w:r w:rsidR="00D547CC" w:rsidRPr="00D547CC">
        <w:rPr>
          <w:b/>
          <w:sz w:val="24"/>
          <w:szCs w:val="24"/>
          <w:lang w:val="en-US"/>
        </w:rPr>
        <w:t>ODP</w:t>
      </w:r>
      <w:r w:rsidR="00D547CC" w:rsidRPr="00D547CC">
        <w:rPr>
          <w:b/>
          <w:sz w:val="24"/>
          <w:szCs w:val="24"/>
        </w:rPr>
        <w:t>/ - нула</w:t>
      </w:r>
      <w:r w:rsidR="00D547CC">
        <w:rPr>
          <w:sz w:val="24"/>
          <w:szCs w:val="24"/>
        </w:rPr>
        <w:t xml:space="preserve"> – относителна тежест </w:t>
      </w:r>
      <w:r w:rsidR="00D547CC" w:rsidRPr="00D547CC">
        <w:rPr>
          <w:b/>
          <w:sz w:val="24"/>
          <w:szCs w:val="24"/>
        </w:rPr>
        <w:t>10</w:t>
      </w:r>
      <w:r w:rsidR="00D547CC" w:rsidRPr="00D547CC">
        <w:rPr>
          <w:b/>
          <w:sz w:val="24"/>
          <w:szCs w:val="24"/>
        </w:rPr>
        <w:t>%</w:t>
      </w:r>
      <w:r w:rsidR="00D547CC">
        <w:rPr>
          <w:sz w:val="24"/>
          <w:szCs w:val="24"/>
        </w:rPr>
        <w:t xml:space="preserve"> (максимален брой точки 10)</w:t>
      </w:r>
      <w:r w:rsidR="00D547CC">
        <w:rPr>
          <w:sz w:val="24"/>
          <w:szCs w:val="24"/>
        </w:rPr>
        <w:t>;</w:t>
      </w:r>
      <w:r w:rsidR="00D547CC">
        <w:rPr>
          <w:sz w:val="24"/>
          <w:szCs w:val="24"/>
          <w:lang w:val="en-US"/>
        </w:rPr>
        <w:t xml:space="preserve"> </w:t>
      </w:r>
      <w:r w:rsidR="00D547CC" w:rsidRPr="00D547CC">
        <w:rPr>
          <w:b/>
          <w:sz w:val="24"/>
          <w:szCs w:val="24"/>
        </w:rPr>
        <w:t xml:space="preserve">автоматично размразяване на </w:t>
      </w:r>
      <w:proofErr w:type="spellStart"/>
      <w:r w:rsidR="00D547CC" w:rsidRPr="00D547CC">
        <w:rPr>
          <w:b/>
          <w:sz w:val="24"/>
          <w:szCs w:val="24"/>
        </w:rPr>
        <w:t>фризера</w:t>
      </w:r>
      <w:proofErr w:type="spellEnd"/>
      <w:r w:rsidR="00D547CC">
        <w:rPr>
          <w:sz w:val="24"/>
          <w:szCs w:val="24"/>
        </w:rPr>
        <w:t xml:space="preserve"> – относителна тежест </w:t>
      </w:r>
      <w:r w:rsidR="00D547CC" w:rsidRPr="00D547CC">
        <w:rPr>
          <w:b/>
          <w:sz w:val="24"/>
          <w:szCs w:val="24"/>
        </w:rPr>
        <w:t>10%</w:t>
      </w:r>
      <w:r w:rsidR="00D547CC">
        <w:rPr>
          <w:sz w:val="24"/>
          <w:szCs w:val="24"/>
        </w:rPr>
        <w:t xml:space="preserve"> (максимален брой точки 10)</w:t>
      </w:r>
      <w:r w:rsidR="00D547CC">
        <w:rPr>
          <w:sz w:val="24"/>
          <w:szCs w:val="24"/>
        </w:rPr>
        <w:t xml:space="preserve">; </w:t>
      </w:r>
      <w:r w:rsidR="00D547CC" w:rsidRPr="00D547CC">
        <w:rPr>
          <w:b/>
          <w:sz w:val="24"/>
          <w:szCs w:val="24"/>
        </w:rPr>
        <w:t xml:space="preserve">ниво на шум на техниката </w:t>
      </w:r>
      <w:r w:rsidR="00D547CC" w:rsidRPr="00D547CC">
        <w:rPr>
          <w:b/>
          <w:sz w:val="24"/>
          <w:szCs w:val="24"/>
          <w:lang w:eastAsia="en-US"/>
        </w:rPr>
        <w:t>– под 50</w:t>
      </w:r>
      <w:r w:rsidR="00D547CC" w:rsidRPr="00D547CC">
        <w:rPr>
          <w:b/>
          <w:sz w:val="24"/>
          <w:szCs w:val="24"/>
          <w:lang w:val="en-US" w:eastAsia="en-US"/>
        </w:rPr>
        <w:t>dB</w:t>
      </w:r>
      <w:r w:rsidR="00D547CC" w:rsidRPr="00D547CC">
        <w:rPr>
          <w:b/>
          <w:sz w:val="24"/>
          <w:szCs w:val="24"/>
          <w:lang w:eastAsia="en-US"/>
        </w:rPr>
        <w:t xml:space="preserve"> (А)</w:t>
      </w:r>
      <w:r w:rsidR="00D547CC">
        <w:rPr>
          <w:sz w:val="24"/>
          <w:szCs w:val="24"/>
          <w:lang w:eastAsia="en-US"/>
        </w:rPr>
        <w:t xml:space="preserve"> </w:t>
      </w:r>
      <w:r w:rsidR="00D547CC">
        <w:rPr>
          <w:sz w:val="24"/>
          <w:szCs w:val="24"/>
        </w:rPr>
        <w:t>– относителна тежест</w:t>
      </w:r>
      <w:r w:rsidR="00D547CC">
        <w:rPr>
          <w:sz w:val="24"/>
          <w:szCs w:val="24"/>
        </w:rPr>
        <w:t xml:space="preserve"> </w:t>
      </w:r>
      <w:bookmarkStart w:id="0" w:name="_GoBack"/>
      <w:r w:rsidR="00D547CC" w:rsidRPr="00D547CC">
        <w:rPr>
          <w:b/>
          <w:sz w:val="24"/>
          <w:szCs w:val="24"/>
        </w:rPr>
        <w:t>10</w:t>
      </w:r>
      <w:r w:rsidR="00D547CC" w:rsidRPr="00D547CC">
        <w:rPr>
          <w:b/>
          <w:sz w:val="24"/>
          <w:szCs w:val="24"/>
        </w:rPr>
        <w:t>%</w:t>
      </w:r>
      <w:bookmarkEnd w:id="0"/>
      <w:r w:rsidR="00D547CC">
        <w:rPr>
          <w:sz w:val="24"/>
          <w:szCs w:val="24"/>
        </w:rPr>
        <w:t xml:space="preserve"> (максимален брой точки 10)</w:t>
      </w:r>
      <w:r w:rsidR="00D547CC">
        <w:rPr>
          <w:sz w:val="24"/>
          <w:szCs w:val="24"/>
        </w:rPr>
        <w:t>.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>Използва се следната формула: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  <w:vertAlign w:val="subscript"/>
        </w:rPr>
      </w:pPr>
      <w:r w:rsidRPr="00002BFB">
        <w:rPr>
          <w:sz w:val="24"/>
          <w:szCs w:val="24"/>
        </w:rPr>
        <w:tab/>
      </w:r>
      <w:proofErr w:type="spellStart"/>
      <w:r w:rsidRPr="00002BFB">
        <w:rPr>
          <w:sz w:val="24"/>
          <w:szCs w:val="24"/>
        </w:rPr>
        <w:t>К</w:t>
      </w:r>
      <w:r w:rsidRPr="00002BFB">
        <w:rPr>
          <w:sz w:val="24"/>
          <w:szCs w:val="24"/>
          <w:vertAlign w:val="subscript"/>
        </w:rPr>
        <w:t>уч</w:t>
      </w:r>
      <w:proofErr w:type="spellEnd"/>
      <w:r w:rsidRPr="00002BFB">
        <w:rPr>
          <w:sz w:val="24"/>
          <w:szCs w:val="24"/>
          <w:vertAlign w:val="subscript"/>
        </w:rPr>
        <w:t xml:space="preserve"> </w:t>
      </w:r>
      <w:r w:rsidRPr="00002BFB">
        <w:rPr>
          <w:sz w:val="24"/>
          <w:szCs w:val="24"/>
        </w:rPr>
        <w:t xml:space="preserve"> = </w:t>
      </w:r>
      <w:r w:rsidR="00B91D38">
        <w:rPr>
          <w:sz w:val="24"/>
          <w:szCs w:val="24"/>
        </w:rPr>
        <w:t>6</w:t>
      </w:r>
      <w:r w:rsidRPr="00002BFB">
        <w:rPr>
          <w:sz w:val="24"/>
          <w:szCs w:val="24"/>
        </w:rPr>
        <w:t>0*(</w:t>
      </w:r>
      <w:proofErr w:type="spellStart"/>
      <w:r w:rsidRPr="00002BFB">
        <w:rPr>
          <w:sz w:val="24"/>
          <w:szCs w:val="24"/>
        </w:rPr>
        <w:t>Ц</w:t>
      </w:r>
      <w:r w:rsidRPr="00002BFB">
        <w:rPr>
          <w:sz w:val="24"/>
          <w:szCs w:val="24"/>
          <w:vertAlign w:val="subscript"/>
        </w:rPr>
        <w:t>мин</w:t>
      </w:r>
      <w:proofErr w:type="spellEnd"/>
      <w:r w:rsidRPr="00002BFB">
        <w:rPr>
          <w:sz w:val="24"/>
          <w:szCs w:val="24"/>
        </w:rPr>
        <w:t>/</w:t>
      </w:r>
      <w:proofErr w:type="spellStart"/>
      <w:r w:rsidRPr="00002BFB">
        <w:rPr>
          <w:sz w:val="24"/>
          <w:szCs w:val="24"/>
        </w:rPr>
        <w:t>Ц</w:t>
      </w:r>
      <w:r w:rsidRPr="00002BFB">
        <w:rPr>
          <w:sz w:val="24"/>
          <w:szCs w:val="24"/>
          <w:vertAlign w:val="subscript"/>
        </w:rPr>
        <w:t>уч</w:t>
      </w:r>
      <w:proofErr w:type="spellEnd"/>
      <w:r w:rsidRPr="00002BFB">
        <w:rPr>
          <w:sz w:val="24"/>
          <w:szCs w:val="24"/>
        </w:rPr>
        <w:t>) + 10*(</w:t>
      </w:r>
      <w:proofErr w:type="spellStart"/>
      <w:r w:rsidRPr="00002BFB">
        <w:rPr>
          <w:sz w:val="24"/>
          <w:szCs w:val="24"/>
        </w:rPr>
        <w:t>Г</w:t>
      </w:r>
      <w:r w:rsidRPr="00002BFB">
        <w:rPr>
          <w:sz w:val="24"/>
          <w:szCs w:val="24"/>
          <w:vertAlign w:val="subscript"/>
        </w:rPr>
        <w:t>уч</w:t>
      </w:r>
      <w:proofErr w:type="spellEnd"/>
      <w:r w:rsidRPr="00002BFB">
        <w:rPr>
          <w:sz w:val="24"/>
          <w:szCs w:val="24"/>
        </w:rPr>
        <w:t>/</w:t>
      </w:r>
      <w:proofErr w:type="spellStart"/>
      <w:r w:rsidRPr="00002BFB">
        <w:rPr>
          <w:sz w:val="24"/>
          <w:szCs w:val="24"/>
        </w:rPr>
        <w:t>Г</w:t>
      </w:r>
      <w:r w:rsidRPr="00002BFB">
        <w:rPr>
          <w:sz w:val="24"/>
          <w:szCs w:val="24"/>
          <w:vertAlign w:val="subscript"/>
        </w:rPr>
        <w:t>макс</w:t>
      </w:r>
      <w:proofErr w:type="spellEnd"/>
      <w:r w:rsidRPr="00002BFB">
        <w:rPr>
          <w:sz w:val="24"/>
          <w:szCs w:val="24"/>
        </w:rPr>
        <w:t>) + ∑К</w:t>
      </w:r>
      <w:r w:rsidRPr="00002BFB">
        <w:rPr>
          <w:sz w:val="24"/>
          <w:szCs w:val="24"/>
          <w:vertAlign w:val="subscript"/>
          <w:lang w:val="en-US"/>
        </w:rPr>
        <w:t>i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>Където: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ab/>
      </w:r>
      <w:proofErr w:type="spellStart"/>
      <w:r w:rsidRPr="00002BFB">
        <w:rPr>
          <w:sz w:val="24"/>
          <w:szCs w:val="24"/>
        </w:rPr>
        <w:t>Ц</w:t>
      </w:r>
      <w:r w:rsidRPr="00002BFB">
        <w:rPr>
          <w:sz w:val="24"/>
          <w:szCs w:val="24"/>
          <w:vertAlign w:val="subscript"/>
        </w:rPr>
        <w:t>мин</w:t>
      </w:r>
      <w:proofErr w:type="spellEnd"/>
      <w:r w:rsidRPr="00002BFB">
        <w:rPr>
          <w:sz w:val="24"/>
          <w:szCs w:val="24"/>
        </w:rPr>
        <w:t xml:space="preserve"> – най-ниската предложена цена;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ab/>
      </w:r>
      <w:proofErr w:type="spellStart"/>
      <w:r w:rsidRPr="00002BFB">
        <w:rPr>
          <w:sz w:val="24"/>
          <w:szCs w:val="24"/>
        </w:rPr>
        <w:t>Ц</w:t>
      </w:r>
      <w:r w:rsidRPr="00002BFB">
        <w:rPr>
          <w:sz w:val="24"/>
          <w:szCs w:val="24"/>
          <w:vertAlign w:val="subscript"/>
        </w:rPr>
        <w:t>уч</w:t>
      </w:r>
      <w:proofErr w:type="spellEnd"/>
      <w:r w:rsidRPr="00002BFB">
        <w:rPr>
          <w:sz w:val="24"/>
          <w:szCs w:val="24"/>
        </w:rPr>
        <w:t xml:space="preserve"> – цената предложена от съответния участник;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ab/>
      </w:r>
      <w:proofErr w:type="spellStart"/>
      <w:r w:rsidRPr="00002BFB">
        <w:rPr>
          <w:sz w:val="24"/>
          <w:szCs w:val="24"/>
        </w:rPr>
        <w:t>Г</w:t>
      </w:r>
      <w:r w:rsidRPr="00002BFB">
        <w:rPr>
          <w:sz w:val="24"/>
          <w:szCs w:val="24"/>
          <w:vertAlign w:val="subscript"/>
        </w:rPr>
        <w:t>уч</w:t>
      </w:r>
      <w:proofErr w:type="spellEnd"/>
      <w:r w:rsidRPr="00002BFB">
        <w:rPr>
          <w:sz w:val="24"/>
          <w:szCs w:val="24"/>
        </w:rPr>
        <w:t xml:space="preserve"> – гаранционния срок предложен от съответния участник;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ab/>
      </w:r>
      <w:proofErr w:type="spellStart"/>
      <w:r w:rsidRPr="00002BFB">
        <w:rPr>
          <w:sz w:val="24"/>
          <w:szCs w:val="24"/>
        </w:rPr>
        <w:t>Г</w:t>
      </w:r>
      <w:r w:rsidRPr="00002BFB">
        <w:rPr>
          <w:sz w:val="24"/>
          <w:szCs w:val="24"/>
          <w:vertAlign w:val="subscript"/>
        </w:rPr>
        <w:t>макс</w:t>
      </w:r>
      <w:proofErr w:type="spellEnd"/>
      <w:r w:rsidRPr="00002BFB">
        <w:rPr>
          <w:sz w:val="24"/>
          <w:szCs w:val="24"/>
        </w:rPr>
        <w:t xml:space="preserve"> – максималният предложен гаранционен срок;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002BFB">
        <w:rPr>
          <w:sz w:val="24"/>
          <w:szCs w:val="24"/>
        </w:rPr>
        <w:tab/>
      </w:r>
      <w:proofErr w:type="spellStart"/>
      <w:r w:rsidRPr="00002BFB">
        <w:rPr>
          <w:sz w:val="24"/>
          <w:szCs w:val="24"/>
        </w:rPr>
        <w:t>К</w:t>
      </w:r>
      <w:r w:rsidRPr="00002BFB">
        <w:rPr>
          <w:sz w:val="24"/>
          <w:szCs w:val="24"/>
          <w:vertAlign w:val="subscript"/>
        </w:rPr>
        <w:t>i</w:t>
      </w:r>
      <w:proofErr w:type="spellEnd"/>
      <w:r w:rsidRPr="00002BFB">
        <w:rPr>
          <w:sz w:val="24"/>
          <w:szCs w:val="24"/>
        </w:rPr>
        <w:t xml:space="preserve"> – коефициенти характеризиращи качеството на предложената техника. Те са посочени в следната таблица:</w:t>
      </w:r>
    </w:p>
    <w:p w:rsidR="00002BFB" w:rsidRPr="00002BFB" w:rsidRDefault="00002BFB" w:rsidP="00002BFB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690"/>
        <w:gridCol w:w="2409"/>
      </w:tblGrid>
      <w:tr w:rsidR="00002BFB" w:rsidRPr="00002BFB" w:rsidTr="005B7BA9">
        <w:tc>
          <w:tcPr>
            <w:tcW w:w="648" w:type="dxa"/>
            <w:shd w:val="clear" w:color="auto" w:fill="auto"/>
          </w:tcPr>
          <w:p w:rsidR="00002BFB" w:rsidRPr="00002BFB" w:rsidRDefault="00002BFB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002BFB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690" w:type="dxa"/>
            <w:shd w:val="clear" w:color="auto" w:fill="auto"/>
          </w:tcPr>
          <w:p w:rsidR="00002BFB" w:rsidRPr="00002BFB" w:rsidRDefault="00002BFB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002BFB">
              <w:rPr>
                <w:sz w:val="24"/>
                <w:szCs w:val="24"/>
                <w:lang w:eastAsia="en-US"/>
              </w:rPr>
              <w:t>Показател</w:t>
            </w:r>
          </w:p>
        </w:tc>
        <w:tc>
          <w:tcPr>
            <w:tcW w:w="2409" w:type="dxa"/>
            <w:shd w:val="clear" w:color="auto" w:fill="auto"/>
          </w:tcPr>
          <w:p w:rsidR="00002BFB" w:rsidRPr="00002BFB" w:rsidRDefault="00002BFB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002BFB">
              <w:rPr>
                <w:sz w:val="24"/>
                <w:szCs w:val="24"/>
                <w:lang w:eastAsia="en-US"/>
              </w:rPr>
              <w:t>Брой точки</w:t>
            </w:r>
          </w:p>
        </w:tc>
      </w:tr>
      <w:tr w:rsidR="00002BFB" w:rsidRPr="00002BFB" w:rsidTr="005B7BA9">
        <w:tc>
          <w:tcPr>
            <w:tcW w:w="648" w:type="dxa"/>
            <w:shd w:val="clear" w:color="auto" w:fill="auto"/>
          </w:tcPr>
          <w:p w:rsidR="00002BFB" w:rsidRPr="00002BFB" w:rsidRDefault="00B37294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002BFB" w:rsidRPr="00002BF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690" w:type="dxa"/>
            <w:shd w:val="clear" w:color="auto" w:fill="auto"/>
          </w:tcPr>
          <w:p w:rsidR="00002BFB" w:rsidRPr="00002BFB" w:rsidRDefault="00002BFB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002BFB">
              <w:rPr>
                <w:sz w:val="24"/>
                <w:szCs w:val="24"/>
                <w:lang w:eastAsia="en-US"/>
              </w:rPr>
              <w:t>Потенциал за разрушаване на озоновия слой /</w:t>
            </w:r>
            <w:r w:rsidRPr="00002BFB">
              <w:rPr>
                <w:sz w:val="24"/>
                <w:szCs w:val="24"/>
                <w:lang w:val="en-US" w:eastAsia="en-US"/>
              </w:rPr>
              <w:t>ODP</w:t>
            </w:r>
            <w:r w:rsidRPr="00002BFB">
              <w:rPr>
                <w:sz w:val="24"/>
                <w:szCs w:val="24"/>
                <w:lang w:val="ru-RU" w:eastAsia="en-US"/>
              </w:rPr>
              <w:t xml:space="preserve">/ </w:t>
            </w:r>
            <w:r w:rsidRPr="00002BFB">
              <w:rPr>
                <w:sz w:val="24"/>
                <w:szCs w:val="24"/>
                <w:lang w:eastAsia="en-US"/>
              </w:rPr>
              <w:t>- нула</w:t>
            </w:r>
          </w:p>
        </w:tc>
        <w:tc>
          <w:tcPr>
            <w:tcW w:w="2409" w:type="dxa"/>
            <w:shd w:val="clear" w:color="auto" w:fill="auto"/>
          </w:tcPr>
          <w:p w:rsidR="00002BFB" w:rsidRPr="00002BFB" w:rsidRDefault="00002BFB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002BFB">
              <w:rPr>
                <w:sz w:val="24"/>
                <w:szCs w:val="24"/>
                <w:lang w:eastAsia="en-US"/>
              </w:rPr>
              <w:t xml:space="preserve">10 точки </w:t>
            </w:r>
          </w:p>
        </w:tc>
      </w:tr>
      <w:tr w:rsidR="00002BFB" w:rsidRPr="00002BFB" w:rsidTr="005B7BA9">
        <w:tc>
          <w:tcPr>
            <w:tcW w:w="648" w:type="dxa"/>
            <w:shd w:val="clear" w:color="auto" w:fill="auto"/>
          </w:tcPr>
          <w:p w:rsidR="00002BFB" w:rsidRPr="00B37294" w:rsidRDefault="00B37294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690" w:type="dxa"/>
            <w:shd w:val="clear" w:color="auto" w:fill="auto"/>
          </w:tcPr>
          <w:p w:rsidR="00002BFB" w:rsidRPr="00002BFB" w:rsidRDefault="00002BFB" w:rsidP="001C4B41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002BFB">
              <w:rPr>
                <w:sz w:val="24"/>
                <w:szCs w:val="24"/>
                <w:lang w:eastAsia="en-US"/>
              </w:rPr>
              <w:t xml:space="preserve">Автоматично размразяване на </w:t>
            </w:r>
            <w:proofErr w:type="spellStart"/>
            <w:r w:rsidRPr="00002BFB">
              <w:rPr>
                <w:sz w:val="24"/>
                <w:szCs w:val="24"/>
                <w:lang w:eastAsia="en-US"/>
              </w:rPr>
              <w:t>фризер</w:t>
            </w:r>
            <w:r w:rsidR="001C4B41">
              <w:rPr>
                <w:sz w:val="24"/>
                <w:szCs w:val="24"/>
                <w:lang w:eastAsia="en-US"/>
              </w:rPr>
              <w:t>а</w:t>
            </w:r>
            <w:proofErr w:type="spellEnd"/>
            <w:r w:rsidRPr="00002BFB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002BFB" w:rsidRPr="00002BFB" w:rsidRDefault="00002BFB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002BFB">
              <w:rPr>
                <w:sz w:val="24"/>
                <w:szCs w:val="24"/>
                <w:lang w:eastAsia="en-US"/>
              </w:rPr>
              <w:t>10</w:t>
            </w:r>
            <w:r w:rsidRPr="00002BFB">
              <w:rPr>
                <w:sz w:val="24"/>
                <w:szCs w:val="24"/>
                <w:lang w:val="en-US" w:eastAsia="en-US"/>
              </w:rPr>
              <w:t xml:space="preserve"> </w:t>
            </w:r>
            <w:r w:rsidRPr="00002BFB">
              <w:rPr>
                <w:sz w:val="24"/>
                <w:szCs w:val="24"/>
                <w:lang w:eastAsia="en-US"/>
              </w:rPr>
              <w:t>точки</w:t>
            </w:r>
          </w:p>
        </w:tc>
      </w:tr>
      <w:tr w:rsidR="00002BFB" w:rsidRPr="00002BFB" w:rsidTr="005B7BA9">
        <w:tc>
          <w:tcPr>
            <w:tcW w:w="648" w:type="dxa"/>
            <w:shd w:val="clear" w:color="auto" w:fill="auto"/>
          </w:tcPr>
          <w:p w:rsidR="00002BFB" w:rsidRPr="00002BFB" w:rsidRDefault="00B37294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</w:t>
            </w:r>
            <w:r w:rsidR="00002BFB" w:rsidRPr="00002BFB">
              <w:rPr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6690" w:type="dxa"/>
            <w:shd w:val="clear" w:color="auto" w:fill="auto"/>
          </w:tcPr>
          <w:p w:rsidR="00002BFB" w:rsidRPr="00002BFB" w:rsidRDefault="00002BFB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002BFB">
              <w:rPr>
                <w:sz w:val="24"/>
                <w:szCs w:val="24"/>
                <w:lang w:eastAsia="en-US"/>
              </w:rPr>
              <w:t>Ниво на шум на техниката  – под 50</w:t>
            </w:r>
            <w:r w:rsidRPr="00002BFB">
              <w:rPr>
                <w:sz w:val="24"/>
                <w:szCs w:val="24"/>
                <w:lang w:val="en-US" w:eastAsia="en-US"/>
              </w:rPr>
              <w:t>dB</w:t>
            </w:r>
            <w:r w:rsidRPr="00002BFB">
              <w:rPr>
                <w:sz w:val="24"/>
                <w:szCs w:val="24"/>
                <w:lang w:eastAsia="en-US"/>
              </w:rPr>
              <w:t xml:space="preserve"> (А)</w:t>
            </w:r>
          </w:p>
        </w:tc>
        <w:tc>
          <w:tcPr>
            <w:tcW w:w="2409" w:type="dxa"/>
            <w:shd w:val="clear" w:color="auto" w:fill="auto"/>
          </w:tcPr>
          <w:p w:rsidR="00002BFB" w:rsidRPr="00002BFB" w:rsidRDefault="00002BFB" w:rsidP="00002BFB">
            <w:pPr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002BFB">
              <w:rPr>
                <w:sz w:val="24"/>
                <w:szCs w:val="24"/>
                <w:lang w:eastAsia="en-US"/>
              </w:rPr>
              <w:t xml:space="preserve">10 точки </w:t>
            </w:r>
          </w:p>
        </w:tc>
      </w:tr>
    </w:tbl>
    <w:p w:rsidR="00002BFB" w:rsidRPr="00002BFB" w:rsidRDefault="00002BFB" w:rsidP="00002BFB">
      <w:pPr>
        <w:autoSpaceDE/>
        <w:autoSpaceDN/>
        <w:adjustRightInd/>
        <w:spacing w:line="320" w:lineRule="exact"/>
        <w:jc w:val="both"/>
        <w:rPr>
          <w:sz w:val="24"/>
          <w:szCs w:val="24"/>
          <w:highlight w:val="yellow"/>
        </w:rPr>
      </w:pPr>
      <w:r w:rsidRPr="00002BFB">
        <w:rPr>
          <w:b/>
          <w:sz w:val="24"/>
          <w:szCs w:val="24"/>
        </w:rPr>
        <w:t>Забележка:</w:t>
      </w:r>
      <w:r w:rsidRPr="00002BFB">
        <w:rPr>
          <w:sz w:val="24"/>
          <w:szCs w:val="24"/>
        </w:rPr>
        <w:t xml:space="preserve"> За показатели отговарящи на минимално изискуемите по техническа </w:t>
      </w:r>
      <w:r w:rsidRPr="00002BFB">
        <w:rPr>
          <w:sz w:val="24"/>
          <w:szCs w:val="24"/>
        </w:rPr>
        <w:lastRenderedPageBreak/>
        <w:t>спецификация, но не отговарящи на посочените  в таблицата се присъждат 0 точки.</w:t>
      </w:r>
    </w:p>
    <w:p w:rsidR="00002BFB" w:rsidRDefault="00002BFB" w:rsidP="00002BFB">
      <w:pPr>
        <w:autoSpaceDE/>
        <w:autoSpaceDN/>
        <w:adjustRightInd/>
        <w:spacing w:line="320" w:lineRule="exact"/>
        <w:jc w:val="both"/>
        <w:rPr>
          <w:sz w:val="24"/>
          <w:szCs w:val="24"/>
          <w:highlight w:val="yellow"/>
        </w:rPr>
      </w:pPr>
    </w:p>
    <w:p w:rsidR="00002BFB" w:rsidRPr="00002BFB" w:rsidRDefault="00B37294" w:rsidP="00A51966">
      <w:pPr>
        <w:spacing w:after="120"/>
        <w:ind w:firstLine="709"/>
        <w:jc w:val="both"/>
        <w:rPr>
          <w:sz w:val="24"/>
          <w:szCs w:val="24"/>
        </w:rPr>
      </w:pPr>
      <w:r w:rsidRPr="0013158C">
        <w:rPr>
          <w:sz w:val="24"/>
          <w:szCs w:val="24"/>
        </w:rPr>
        <w:t>∑</w:t>
      </w:r>
      <w:proofErr w:type="spellStart"/>
      <w:r w:rsidRPr="0013158C">
        <w:rPr>
          <w:sz w:val="24"/>
          <w:szCs w:val="24"/>
        </w:rPr>
        <w:t>К</w:t>
      </w:r>
      <w:r w:rsidRPr="0013158C">
        <w:rPr>
          <w:sz w:val="24"/>
          <w:szCs w:val="24"/>
          <w:vertAlign w:val="subscript"/>
        </w:rPr>
        <w:t>i</w:t>
      </w:r>
      <w:proofErr w:type="spellEnd"/>
      <w:r>
        <w:rPr>
          <w:sz w:val="24"/>
          <w:szCs w:val="24"/>
          <w:vertAlign w:val="subscript"/>
        </w:rPr>
        <w:t xml:space="preserve"> – </w:t>
      </w:r>
      <w:r w:rsidRPr="00F91459">
        <w:rPr>
          <w:sz w:val="24"/>
          <w:szCs w:val="24"/>
        </w:rPr>
        <w:t>сбор от</w:t>
      </w:r>
      <w:r>
        <w:rPr>
          <w:sz w:val="24"/>
          <w:szCs w:val="24"/>
        </w:rPr>
        <w:t xml:space="preserve"> оценките по качествените показатели от таблицата</w:t>
      </w:r>
    </w:p>
    <w:sectPr w:rsidR="00002BFB" w:rsidRPr="00002BFB" w:rsidSect="00FF0BA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C10" w:rsidRDefault="003F4C10" w:rsidP="00A67EEA">
      <w:r>
        <w:separator/>
      </w:r>
    </w:p>
  </w:endnote>
  <w:endnote w:type="continuationSeparator" w:id="0">
    <w:p w:rsidR="003F4C10" w:rsidRDefault="003F4C10" w:rsidP="00A6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EEA" w:rsidRDefault="00A67EEA">
    <w:pPr>
      <w:pStyle w:val="a5"/>
    </w:pPr>
  </w:p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5"/>
      <w:gridCol w:w="5245"/>
      <w:gridCol w:w="1985"/>
    </w:tblGrid>
    <w:tr w:rsidR="00A67EEA" w:rsidTr="00A51966">
      <w:tc>
        <w:tcPr>
          <w:tcW w:w="1985" w:type="dxa"/>
          <w:vAlign w:val="center"/>
        </w:tcPr>
        <w:p w:rsidR="00A67EEA" w:rsidRDefault="00A67EEA" w:rsidP="00A67EEA">
          <w:pPr>
            <w:pStyle w:val="a5"/>
            <w:jc w:val="center"/>
          </w:pPr>
          <w:r>
            <w:rPr>
              <w:noProof/>
            </w:rPr>
            <w:drawing>
              <wp:inline distT="0" distB="0" distL="0" distR="0" wp14:anchorId="1D1E8539" wp14:editId="36E99182">
                <wp:extent cx="969645" cy="579755"/>
                <wp:effectExtent l="19050" t="0" r="1905" b="0"/>
                <wp:docPr id="1" name="Picture 10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9645" cy="579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Align w:val="center"/>
        </w:tcPr>
        <w:p w:rsidR="00A67EEA" w:rsidRPr="00A67EEA" w:rsidRDefault="00A67EEA" w:rsidP="00A67EEA">
          <w:pPr>
            <w:pStyle w:val="a5"/>
            <w:jc w:val="center"/>
          </w:pPr>
          <w:r w:rsidRPr="00A67EEA">
            <w:rPr>
              <w:b/>
            </w:rPr>
            <w:t>ФОНД “ВЪТРЕШНА СИГУРНОСТ“</w:t>
          </w:r>
        </w:p>
      </w:tc>
      <w:tc>
        <w:tcPr>
          <w:tcW w:w="1985" w:type="dxa"/>
          <w:vAlign w:val="center"/>
        </w:tcPr>
        <w:p w:rsidR="00A67EEA" w:rsidRDefault="00A67EEA" w:rsidP="00A67EEA">
          <w:pPr>
            <w:pStyle w:val="a5"/>
            <w:jc w:val="center"/>
          </w:pPr>
          <w:r>
            <w:rPr>
              <w:noProof/>
            </w:rPr>
            <w:drawing>
              <wp:inline distT="0" distB="0" distL="0" distR="0" wp14:anchorId="397FEBBD" wp14:editId="7B837E62">
                <wp:extent cx="843915" cy="553720"/>
                <wp:effectExtent l="19050" t="0" r="0" b="0"/>
                <wp:docPr id="2" name="Picture 2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915" cy="553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67EEA" w:rsidRPr="00A67EEA" w:rsidRDefault="00BD7F35" w:rsidP="00A67EE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47CC" w:rsidRPr="00D547CC">
      <w:rPr>
        <w:rFonts w:asciiTheme="minorHAnsi" w:hAnsiTheme="minorHAnsi" w:cstheme="minorBidi"/>
        <w:noProof/>
        <w:sz w:val="22"/>
        <w:szCs w:val="22"/>
      </w:rPr>
      <w:t>1</w:t>
    </w:r>
    <w:r>
      <w:rPr>
        <w:rFonts w:asciiTheme="minorHAnsi" w:hAnsiTheme="minorHAnsi" w:cstheme="minorBidi"/>
        <w:noProof/>
        <w:sz w:val="22"/>
        <w:szCs w:val="22"/>
      </w:rPr>
      <w:fldChar w:fldCharType="end"/>
    </w:r>
  </w:p>
  <w:p w:rsidR="00A67EEA" w:rsidRDefault="00A67E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C10" w:rsidRDefault="003F4C10" w:rsidP="00A67EEA">
      <w:r>
        <w:separator/>
      </w:r>
    </w:p>
  </w:footnote>
  <w:footnote w:type="continuationSeparator" w:id="0">
    <w:p w:rsidR="003F4C10" w:rsidRDefault="003F4C10" w:rsidP="00A67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321DA"/>
    <w:multiLevelType w:val="multilevel"/>
    <w:tmpl w:val="16866E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5F22359"/>
    <w:multiLevelType w:val="hybridMultilevel"/>
    <w:tmpl w:val="F15A8D0C"/>
    <w:lvl w:ilvl="0" w:tplc="495E1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272516"/>
    <w:multiLevelType w:val="multilevel"/>
    <w:tmpl w:val="16866E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EEA"/>
    <w:rsid w:val="00002BFB"/>
    <w:rsid w:val="00011251"/>
    <w:rsid w:val="000267BA"/>
    <w:rsid w:val="00056B91"/>
    <w:rsid w:val="000D5593"/>
    <w:rsid w:val="001566E6"/>
    <w:rsid w:val="00157F31"/>
    <w:rsid w:val="001812EA"/>
    <w:rsid w:val="001C2BE8"/>
    <w:rsid w:val="001C4B41"/>
    <w:rsid w:val="001E19F7"/>
    <w:rsid w:val="00230A62"/>
    <w:rsid w:val="0028488E"/>
    <w:rsid w:val="00287A95"/>
    <w:rsid w:val="00296D0A"/>
    <w:rsid w:val="00354CE1"/>
    <w:rsid w:val="003A56AF"/>
    <w:rsid w:val="003C6217"/>
    <w:rsid w:val="003F06E3"/>
    <w:rsid w:val="003F4C10"/>
    <w:rsid w:val="004404CB"/>
    <w:rsid w:val="00446AFB"/>
    <w:rsid w:val="00450742"/>
    <w:rsid w:val="00483995"/>
    <w:rsid w:val="005869FE"/>
    <w:rsid w:val="00587E87"/>
    <w:rsid w:val="006C453C"/>
    <w:rsid w:val="0071211E"/>
    <w:rsid w:val="00764EF1"/>
    <w:rsid w:val="007818D5"/>
    <w:rsid w:val="00797D0F"/>
    <w:rsid w:val="007E1958"/>
    <w:rsid w:val="00846887"/>
    <w:rsid w:val="00866AAF"/>
    <w:rsid w:val="009B0CC6"/>
    <w:rsid w:val="009F522C"/>
    <w:rsid w:val="00A17465"/>
    <w:rsid w:val="00A51966"/>
    <w:rsid w:val="00A67EEA"/>
    <w:rsid w:val="00A72716"/>
    <w:rsid w:val="00A858F8"/>
    <w:rsid w:val="00AF421C"/>
    <w:rsid w:val="00B22C1C"/>
    <w:rsid w:val="00B37294"/>
    <w:rsid w:val="00B91D38"/>
    <w:rsid w:val="00BA38AB"/>
    <w:rsid w:val="00BD7F35"/>
    <w:rsid w:val="00C1700E"/>
    <w:rsid w:val="00C21E46"/>
    <w:rsid w:val="00C579B3"/>
    <w:rsid w:val="00D547CC"/>
    <w:rsid w:val="00D9349A"/>
    <w:rsid w:val="00D943A6"/>
    <w:rsid w:val="00DB1610"/>
    <w:rsid w:val="00E0718B"/>
    <w:rsid w:val="00E24301"/>
    <w:rsid w:val="00E2508E"/>
    <w:rsid w:val="00E47D5D"/>
    <w:rsid w:val="00E50F88"/>
    <w:rsid w:val="00EC7870"/>
    <w:rsid w:val="00F079A9"/>
    <w:rsid w:val="00F2720B"/>
    <w:rsid w:val="00F66CBA"/>
    <w:rsid w:val="00F9229B"/>
    <w:rsid w:val="00FB10E8"/>
    <w:rsid w:val="00FC0A2D"/>
    <w:rsid w:val="00FE4CB5"/>
    <w:rsid w:val="00FF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A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446AFB"/>
    <w:pPr>
      <w:keepNext/>
      <w:widowControl/>
      <w:autoSpaceDE/>
      <w:autoSpaceDN/>
      <w:adjustRightInd/>
      <w:ind w:firstLine="720"/>
      <w:jc w:val="center"/>
      <w:outlineLvl w:val="1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EE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A67EEA"/>
  </w:style>
  <w:style w:type="paragraph" w:styleId="a5">
    <w:name w:val="footer"/>
    <w:basedOn w:val="a"/>
    <w:link w:val="a6"/>
    <w:uiPriority w:val="99"/>
    <w:unhideWhenUsed/>
    <w:rsid w:val="00A67EE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67EEA"/>
  </w:style>
  <w:style w:type="paragraph" w:styleId="a7">
    <w:name w:val="Balloon Text"/>
    <w:basedOn w:val="a"/>
    <w:link w:val="a8"/>
    <w:uiPriority w:val="99"/>
    <w:semiHidden/>
    <w:unhideWhenUsed/>
    <w:rsid w:val="00A67EE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67EE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67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9"/>
    <w:rsid w:val="00446AFB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Title"/>
    <w:basedOn w:val="a"/>
    <w:link w:val="ab"/>
    <w:uiPriority w:val="99"/>
    <w:qFormat/>
    <w:rsid w:val="00446AFB"/>
    <w:pPr>
      <w:widowControl/>
      <w:autoSpaceDE/>
      <w:autoSpaceDN/>
      <w:adjustRightInd/>
      <w:ind w:firstLine="1309"/>
      <w:jc w:val="center"/>
    </w:pPr>
    <w:rPr>
      <w:b/>
      <w:bCs/>
      <w:sz w:val="28"/>
      <w:szCs w:val="24"/>
      <w:lang w:eastAsia="en-US"/>
    </w:rPr>
  </w:style>
  <w:style w:type="character" w:customStyle="1" w:styleId="ab">
    <w:name w:val="Заглавие Знак"/>
    <w:basedOn w:val="a0"/>
    <w:link w:val="aa"/>
    <w:uiPriority w:val="99"/>
    <w:rsid w:val="00446AFB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c">
    <w:name w:val="annotation reference"/>
    <w:basedOn w:val="a0"/>
    <w:uiPriority w:val="99"/>
    <w:semiHidden/>
    <w:unhideWhenUsed/>
    <w:rsid w:val="001C2BE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C2BE8"/>
  </w:style>
  <w:style w:type="character" w:customStyle="1" w:styleId="ae">
    <w:name w:val="Текст на коментар Знак"/>
    <w:basedOn w:val="a0"/>
    <w:link w:val="ad"/>
    <w:uiPriority w:val="99"/>
    <w:semiHidden/>
    <w:rsid w:val="001C2BE8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C2BE8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1C2BE8"/>
    <w:rPr>
      <w:rFonts w:ascii="Times New Roman" w:eastAsia="Times New Roman" w:hAnsi="Times New Roman" w:cs="Times New Roman"/>
      <w:b/>
      <w:bCs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cnishev.27</dc:creator>
  <cp:lastModifiedBy>Tsvetoslav K. Zlatkov</cp:lastModifiedBy>
  <cp:revision>25</cp:revision>
  <cp:lastPrinted>2018-04-11T13:24:00Z</cp:lastPrinted>
  <dcterms:created xsi:type="dcterms:W3CDTF">2018-04-19T06:30:00Z</dcterms:created>
  <dcterms:modified xsi:type="dcterms:W3CDTF">2018-09-28T14:14:00Z</dcterms:modified>
</cp:coreProperties>
</file>