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522" w:rsidRPr="00145522" w:rsidRDefault="00145522" w:rsidP="00624BF5">
      <w:pPr>
        <w:shd w:val="clear" w:color="auto" w:fill="C2D69B"/>
        <w:tabs>
          <w:tab w:val="left" w:pos="709"/>
          <w:tab w:val="left" w:pos="993"/>
        </w:tabs>
        <w:autoSpaceDE w:val="0"/>
        <w:autoSpaceDN w:val="0"/>
        <w:adjustRightInd w:val="0"/>
        <w:spacing w:after="120" w:line="320" w:lineRule="exact"/>
        <w:ind w:left="709" w:hanging="993"/>
        <w:jc w:val="center"/>
        <w:rPr>
          <w:rFonts w:eastAsia="Calibri"/>
          <w:b/>
          <w:bCs/>
          <w:sz w:val="24"/>
          <w:szCs w:val="24"/>
          <w:lang w:val="bg-BG"/>
        </w:rPr>
      </w:pPr>
      <w:r w:rsidRPr="00145522">
        <w:rPr>
          <w:rFonts w:eastAsia="Calibri"/>
          <w:b/>
          <w:bCs/>
          <w:sz w:val="24"/>
          <w:szCs w:val="24"/>
          <w:lang w:val="bg-BG"/>
        </w:rPr>
        <w:t>ТЕХНИЧЕСКА СПЕЦИФИКАЦИЯ</w:t>
      </w:r>
    </w:p>
    <w:p w:rsidR="00145522" w:rsidRDefault="00145522" w:rsidP="00624BF5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sz w:val="24"/>
          <w:szCs w:val="24"/>
          <w:lang w:val="bg-BG" w:eastAsia="en-US"/>
        </w:rPr>
      </w:pPr>
      <w:r w:rsidRPr="00145522">
        <w:rPr>
          <w:rFonts w:eastAsia="Calibri"/>
          <w:sz w:val="24"/>
          <w:szCs w:val="24"/>
          <w:lang w:val="bg-BG" w:eastAsia="en-US"/>
        </w:rPr>
        <w:t>за участие в обществена поръчка с предмет:</w:t>
      </w:r>
    </w:p>
    <w:p w:rsidR="00145522" w:rsidRPr="00145522" w:rsidRDefault="00145522" w:rsidP="00624BF5">
      <w:pPr>
        <w:tabs>
          <w:tab w:val="left" w:pos="709"/>
          <w:tab w:val="left" w:pos="993"/>
        </w:tabs>
        <w:spacing w:line="320" w:lineRule="exact"/>
        <w:jc w:val="center"/>
        <w:rPr>
          <w:rFonts w:eastAsia="Calibri"/>
          <w:b/>
          <w:sz w:val="24"/>
          <w:szCs w:val="24"/>
          <w:lang w:val="bg-BG" w:eastAsia="en-US"/>
        </w:rPr>
      </w:pPr>
    </w:p>
    <w:p w:rsidR="001C1507" w:rsidRDefault="00145522" w:rsidP="00624BF5">
      <w:pPr>
        <w:pStyle w:val="BodyTextIndent2"/>
        <w:spacing w:line="320" w:lineRule="exact"/>
        <w:ind w:firstLine="0"/>
        <w:jc w:val="center"/>
        <w:rPr>
          <w:sz w:val="24"/>
          <w:szCs w:val="24"/>
        </w:rPr>
      </w:pPr>
      <w:r w:rsidRPr="00225BDF">
        <w:rPr>
          <w:rFonts w:ascii="Times New Roman" w:hAnsi="Times New Roman"/>
          <w:b/>
          <w:sz w:val="24"/>
          <w:szCs w:val="24"/>
        </w:rPr>
        <w:t xml:space="preserve">„Доставка на анализатори </w:t>
      </w:r>
      <w:r>
        <w:rPr>
          <w:rFonts w:ascii="Times New Roman" w:hAnsi="Times New Roman"/>
          <w:b/>
          <w:sz w:val="24"/>
          <w:szCs w:val="24"/>
        </w:rPr>
        <w:t>на</w:t>
      </w:r>
      <w:r w:rsidRPr="00225BDF">
        <w:rPr>
          <w:rFonts w:ascii="Times New Roman" w:hAnsi="Times New Roman"/>
          <w:b/>
          <w:sz w:val="24"/>
          <w:szCs w:val="24"/>
        </w:rPr>
        <w:t xml:space="preserve"> алкохол в дъха"</w:t>
      </w:r>
    </w:p>
    <w:p w:rsidR="001C1507" w:rsidRDefault="001C1507" w:rsidP="00624BF5">
      <w:pPr>
        <w:pStyle w:val="BodyTextIndent2"/>
        <w:spacing w:line="320" w:lineRule="exact"/>
        <w:ind w:firstLine="0"/>
        <w:rPr>
          <w:rFonts w:ascii="Times New Roman" w:hAnsi="Times New Roman"/>
          <w:b/>
          <w:lang w:val="en-US"/>
        </w:rPr>
      </w:pPr>
    </w:p>
    <w:p w:rsidR="001C1507" w:rsidRPr="001C1507" w:rsidRDefault="001C1507" w:rsidP="00624BF5">
      <w:pPr>
        <w:spacing w:line="320" w:lineRule="exact"/>
        <w:ind w:firstLine="708"/>
        <w:jc w:val="both"/>
        <w:rPr>
          <w:b/>
          <w:sz w:val="24"/>
          <w:szCs w:val="24"/>
          <w:lang w:val="bg-BG" w:eastAsia="en-US"/>
        </w:rPr>
      </w:pPr>
      <w:r w:rsidRPr="001C1507">
        <w:rPr>
          <w:b/>
          <w:sz w:val="24"/>
          <w:szCs w:val="24"/>
          <w:lang w:val="bg-BG" w:eastAsia="en-US"/>
        </w:rPr>
        <w:t>Описание и конкретни изисквания:</w:t>
      </w:r>
    </w:p>
    <w:p w:rsidR="001C1507" w:rsidRPr="001C1507" w:rsidRDefault="001C1507" w:rsidP="00624BF5">
      <w:pPr>
        <w:spacing w:line="320" w:lineRule="exact"/>
        <w:ind w:firstLine="700"/>
        <w:jc w:val="both"/>
        <w:rPr>
          <w:sz w:val="24"/>
          <w:szCs w:val="24"/>
          <w:lang w:val="bg-BG"/>
        </w:rPr>
      </w:pPr>
    </w:p>
    <w:p w:rsidR="001C1507" w:rsidRPr="001C1507" w:rsidRDefault="001C1507" w:rsidP="00624BF5">
      <w:pPr>
        <w:numPr>
          <w:ilvl w:val="0"/>
          <w:numId w:val="1"/>
        </w:numPr>
        <w:tabs>
          <w:tab w:val="left" w:pos="993"/>
        </w:tabs>
        <w:spacing w:line="320" w:lineRule="exact"/>
        <w:ind w:left="0"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Анализаторът за алкохол в дъха е предназначен да се използва за определяне концентрацията на етилов алкохол в издишвания от белите дробове въздух. </w:t>
      </w:r>
    </w:p>
    <w:p w:rsidR="001C1507" w:rsidRPr="001C1507" w:rsidRDefault="001C1507" w:rsidP="00624BF5">
      <w:pPr>
        <w:numPr>
          <w:ilvl w:val="0"/>
          <w:numId w:val="1"/>
        </w:numPr>
        <w:tabs>
          <w:tab w:val="left" w:pos="993"/>
        </w:tabs>
        <w:spacing w:line="320" w:lineRule="exact"/>
        <w:ind w:left="0"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Анализаторът за алкохол в дъха трябва да е конструиран така, че да гарантира максималната допустима грешка без настройване в продължение на 6 месеца след първоначалното му пускане в употреба;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Анализаторът за алкохол в дъха трябва да извършва измерване само ако взетата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проба се приема за представителна по отношение на издишания от белите дробове въздух;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Анализаторът за алкохол в дъха не трябва да отчита резултат при прекъсване на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потока на издишания въздух или при наличие на алкохол в горните дихателни пътища;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Преди всяко измерване анализаторът за алкохол в дъха трябва да посочва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автоматично, че е готов да извърши правилно измерване;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Измерването не трябва да се извършва, ако автоматичната проверка покаже, че то се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извършва неправилно.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Обхватът на измерване на концентрацията на етиловия алкохол трябва да е от 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поне до 1,5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Обхватът на измерване на обема на издишания въздух трябва да е от 1,5 l до 4,5 l, с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продължителност на издишването от 5 s до 15 s;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Анализаторите трябва да са предназначени да работят в отворени пространства със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средни климатични условия.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Анализаторите на алкохол в дъха трябва да са предназначени да работят в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пространства със значителна или висока степен на вибрации и удари и при атмосферно налягане от 800 </w:t>
      </w:r>
      <w:proofErr w:type="spellStart"/>
      <w:r w:rsidRPr="001C1507">
        <w:rPr>
          <w:sz w:val="24"/>
          <w:szCs w:val="24"/>
          <w:lang w:val="bg-BG"/>
        </w:rPr>
        <w:t>hPa</w:t>
      </w:r>
      <w:proofErr w:type="spellEnd"/>
      <w:r w:rsidRPr="001C1507">
        <w:rPr>
          <w:sz w:val="24"/>
          <w:szCs w:val="24"/>
          <w:lang w:val="bg-BG"/>
        </w:rPr>
        <w:t xml:space="preserve"> до 1040 </w:t>
      </w:r>
      <w:proofErr w:type="spellStart"/>
      <w:r w:rsidRPr="001C1507">
        <w:rPr>
          <w:sz w:val="24"/>
          <w:szCs w:val="24"/>
          <w:lang w:val="bg-BG"/>
        </w:rPr>
        <w:t>hPa</w:t>
      </w:r>
      <w:proofErr w:type="spellEnd"/>
      <w:r w:rsidRPr="001C1507">
        <w:rPr>
          <w:sz w:val="24"/>
          <w:szCs w:val="24"/>
          <w:lang w:val="bg-BG"/>
        </w:rPr>
        <w:t>;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Влиянието на електромагнитно смущение трябва да е такова, че изменението на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резултата от измерване да не е по-голямо от максимално допустимата грешка.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Анализаторът за алкохол в дъха трябва да показва резултата от измерването в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/l.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Анализаторът за алкохол в дъха може да показва резултата от измерване в промили 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"‰" съгласно приложение № 39 от Наредбата за средства за измерване които подлежат на метрологичен контрол.</w:t>
      </w:r>
    </w:p>
    <w:p w:rsidR="001C1507" w:rsidRPr="001C1507" w:rsidRDefault="001C1507" w:rsidP="00624BF5">
      <w:pPr>
        <w:numPr>
          <w:ilvl w:val="0"/>
          <w:numId w:val="1"/>
        </w:num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Максимално допустимите грешки на анализаторите за алкохол в дъха трябва да са:</w:t>
      </w:r>
    </w:p>
    <w:p w:rsidR="001C1507" w:rsidRPr="001C1507" w:rsidRDefault="001C1507" w:rsidP="00624BF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14.1. ± 0,020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- за масова концентрация, по-малка от 0,400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/l;</w:t>
      </w:r>
    </w:p>
    <w:p w:rsidR="001C1507" w:rsidRPr="001C1507" w:rsidRDefault="001C1507" w:rsidP="00624BF5">
      <w:pPr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14.2. ± 5 % от измерваната концентрация - за масова концентрация от 0,400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до 2,000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/l;</w:t>
      </w:r>
    </w:p>
    <w:p w:rsidR="001C1507" w:rsidRPr="001C1507" w:rsidRDefault="001C1507" w:rsidP="00624BF5">
      <w:pPr>
        <w:tabs>
          <w:tab w:val="left" w:pos="1560"/>
        </w:tabs>
        <w:spacing w:line="320" w:lineRule="exact"/>
        <w:ind w:firstLine="1134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14.3. ± 20 % от измерваната концентрация - за масова концентрация над 2,000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15. Скалният интервал трябва да е равен на 0,01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- при работни условия, и на 0,001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 - при метрологично изследване.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16. Анализаторите за алкохол в дъха се пускат на пазара и/или в действие след одобряване на типа и след първоначална проверка и подлежат на последващи проверки.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17. Първоначалната и последващите проверки се извършват с </w:t>
      </w:r>
      <w:proofErr w:type="spellStart"/>
      <w:r w:rsidRPr="001C1507">
        <w:rPr>
          <w:sz w:val="24"/>
          <w:szCs w:val="24"/>
          <w:lang w:val="bg-BG"/>
        </w:rPr>
        <w:t>парогазови</w:t>
      </w:r>
      <w:proofErr w:type="spellEnd"/>
      <w:r w:rsidRPr="001C1507">
        <w:rPr>
          <w:sz w:val="24"/>
          <w:szCs w:val="24"/>
          <w:lang w:val="bg-BG"/>
        </w:rPr>
        <w:t xml:space="preserve"> смеси най-малко в 3 точки от обхвата на измерване.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lastRenderedPageBreak/>
        <w:t>18. Максимално допустимите грешки на анализаторите за алкохол в дъха при последваща проверка са:</w:t>
      </w:r>
    </w:p>
    <w:p w:rsidR="001C1507" w:rsidRPr="001C1507" w:rsidRDefault="001C1507" w:rsidP="00624BF5">
      <w:pPr>
        <w:spacing w:line="320" w:lineRule="exact"/>
        <w:ind w:firstLine="1276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18.1. ± 0,032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- за масова концентрация, по-малка от 0,400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/l;</w:t>
      </w:r>
    </w:p>
    <w:p w:rsidR="001C1507" w:rsidRPr="001C1507" w:rsidRDefault="001C1507" w:rsidP="00624BF5">
      <w:pPr>
        <w:spacing w:line="320" w:lineRule="exact"/>
        <w:ind w:firstLine="1276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18.2. ± 8 % от измерваната концентрация - за масова концентрация от 0,400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 xml:space="preserve">/l до 2,000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/l;</w:t>
      </w:r>
    </w:p>
    <w:p w:rsidR="001C1507" w:rsidRPr="001C1507" w:rsidRDefault="001C1507" w:rsidP="00624BF5">
      <w:pPr>
        <w:spacing w:line="320" w:lineRule="exact"/>
        <w:ind w:firstLine="1276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18.3. ± 30 % от измерваната концентрация - за масова концентрация над 2,000 </w:t>
      </w:r>
      <w:proofErr w:type="spellStart"/>
      <w:r w:rsidRPr="001C1507">
        <w:rPr>
          <w:sz w:val="24"/>
          <w:szCs w:val="24"/>
          <w:lang w:val="bg-BG"/>
        </w:rPr>
        <w:t>mg</w:t>
      </w:r>
      <w:proofErr w:type="spellEnd"/>
      <w:r w:rsidRPr="001C1507">
        <w:rPr>
          <w:sz w:val="24"/>
          <w:szCs w:val="24"/>
          <w:lang w:val="bg-BG"/>
        </w:rPr>
        <w:t>/l.</w:t>
      </w:r>
    </w:p>
    <w:p w:rsidR="001C1507" w:rsidRPr="001C1507" w:rsidRDefault="001C1507" w:rsidP="00624BF5">
      <w:pPr>
        <w:spacing w:line="320" w:lineRule="exact"/>
        <w:ind w:firstLine="850"/>
        <w:jc w:val="both"/>
        <w:rPr>
          <w:sz w:val="24"/>
          <w:szCs w:val="24"/>
          <w:lang w:val="bg-BG"/>
        </w:rPr>
      </w:pP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 w:eastAsia="en-US"/>
        </w:rPr>
      </w:pPr>
      <w:r w:rsidRPr="001C1507">
        <w:rPr>
          <w:sz w:val="24"/>
          <w:szCs w:val="24"/>
          <w:lang w:val="bg-BG"/>
        </w:rPr>
        <w:t>19. Анализаторите за алкохол в дъха</w:t>
      </w:r>
      <w:r w:rsidRPr="001C1507">
        <w:rPr>
          <w:sz w:val="24"/>
          <w:szCs w:val="24"/>
          <w:lang w:val="bg-BG" w:eastAsia="en-US"/>
        </w:rPr>
        <w:t xml:space="preserve"> да бъдат с потребителско меню на български език.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20. Всеки анализатор за алкохол в дъха да бъде с индивидуален номер, без възможност за промяната му.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en-US"/>
        </w:rPr>
      </w:pPr>
      <w:r w:rsidRPr="001C1507">
        <w:rPr>
          <w:sz w:val="24"/>
          <w:szCs w:val="24"/>
          <w:lang w:val="bg-BG"/>
        </w:rPr>
        <w:t>21. Анализаторите за алкохол в дъха</w:t>
      </w:r>
      <w:r w:rsidRPr="001C1507">
        <w:rPr>
          <w:color w:val="000000"/>
          <w:sz w:val="24"/>
          <w:szCs w:val="24"/>
          <w:lang w:val="bg-BG" w:eastAsia="en-US"/>
        </w:rPr>
        <w:t xml:space="preserve"> да са с памет за не по-малко от 5000 </w:t>
      </w:r>
      <w:r w:rsidRPr="001C1507">
        <w:rPr>
          <w:sz w:val="24"/>
          <w:szCs w:val="24"/>
          <w:lang w:val="bg-BG"/>
        </w:rPr>
        <w:t>измервания</w:t>
      </w:r>
      <w:r w:rsidRPr="001C1507">
        <w:rPr>
          <w:color w:val="000000"/>
          <w:sz w:val="24"/>
          <w:szCs w:val="24"/>
          <w:lang w:val="bg-BG" w:eastAsia="en-US"/>
        </w:rPr>
        <w:t xml:space="preserve">. Всяко измерване трябва да е с индивидуален номер, точен час и дата на извършване на </w:t>
      </w:r>
      <w:proofErr w:type="spellStart"/>
      <w:r w:rsidRPr="001C1507">
        <w:rPr>
          <w:color w:val="000000"/>
          <w:sz w:val="24"/>
          <w:szCs w:val="24"/>
          <w:lang w:val="bg-BG" w:eastAsia="en-US"/>
        </w:rPr>
        <w:t>пробовземането</w:t>
      </w:r>
      <w:proofErr w:type="spellEnd"/>
      <w:r w:rsidRPr="001C1507">
        <w:rPr>
          <w:color w:val="000000"/>
          <w:sz w:val="24"/>
          <w:szCs w:val="24"/>
          <w:lang w:val="bg-BG" w:eastAsia="en-US"/>
        </w:rPr>
        <w:t>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color w:val="000000"/>
          <w:sz w:val="24"/>
          <w:szCs w:val="24"/>
          <w:lang w:val="bg-BG"/>
        </w:rPr>
        <w:t>22. Резултатът от измерването с номера, часа и датата, да се записват и съхраняват в уреда.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color w:val="000000"/>
          <w:sz w:val="24"/>
          <w:szCs w:val="24"/>
          <w:lang w:val="bg-BG" w:eastAsia="en-US"/>
        </w:rPr>
      </w:pPr>
      <w:r w:rsidRPr="001C1507">
        <w:rPr>
          <w:sz w:val="24"/>
          <w:szCs w:val="24"/>
          <w:lang w:val="bg-BG"/>
        </w:rPr>
        <w:t xml:space="preserve">23. </w:t>
      </w:r>
      <w:r w:rsidRPr="001C1507">
        <w:rPr>
          <w:color w:val="000000"/>
          <w:sz w:val="24"/>
          <w:szCs w:val="24"/>
          <w:lang w:val="bg-BG"/>
        </w:rPr>
        <w:t>Резултатите от теста да могат да бъдат прехвърляни</w:t>
      </w:r>
      <w:r w:rsidRPr="001C1507">
        <w:rPr>
          <w:color w:val="000000"/>
          <w:sz w:val="24"/>
          <w:szCs w:val="24"/>
          <w:lang w:val="bg-BG" w:eastAsia="en-US"/>
        </w:rPr>
        <w:t xml:space="preserve"> към компютър или преносим принтер без да могат да бъдат изтривани от уреда.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color w:val="000000"/>
          <w:sz w:val="24"/>
          <w:szCs w:val="24"/>
          <w:lang w:val="bg-BG"/>
        </w:rPr>
      </w:pPr>
      <w:r w:rsidRPr="001C1507">
        <w:rPr>
          <w:color w:val="000000"/>
          <w:sz w:val="24"/>
          <w:szCs w:val="24"/>
          <w:lang w:val="bg-BG"/>
        </w:rPr>
        <w:t xml:space="preserve">24. Уредът да има възможността за регистриране интервалите на калибриране. </w:t>
      </w:r>
    </w:p>
    <w:p w:rsidR="001C1507" w:rsidRPr="001C1507" w:rsidRDefault="001C1507" w:rsidP="00624BF5">
      <w:pPr>
        <w:spacing w:line="320" w:lineRule="exact"/>
        <w:ind w:firstLine="709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25</w:t>
      </w:r>
      <w:r w:rsidR="00624BF5">
        <w:rPr>
          <w:sz w:val="24"/>
          <w:szCs w:val="24"/>
          <w:lang w:val="bg-BG"/>
        </w:rPr>
        <w:t>.</w:t>
      </w:r>
      <w:r w:rsidRPr="001C1507">
        <w:rPr>
          <w:sz w:val="24"/>
          <w:szCs w:val="24"/>
          <w:lang w:val="bg-BG"/>
        </w:rPr>
        <w:t xml:space="preserve"> Анализаторите за алкохол в дъха</w:t>
      </w:r>
      <w:r w:rsidRPr="001C1507">
        <w:rPr>
          <w:color w:val="000000"/>
          <w:sz w:val="24"/>
          <w:szCs w:val="24"/>
          <w:lang w:val="bg-BG"/>
        </w:rPr>
        <w:t xml:space="preserve"> да бъдат със следната</w:t>
      </w:r>
      <w:r w:rsidRPr="001C1507">
        <w:rPr>
          <w:sz w:val="24"/>
          <w:szCs w:val="24"/>
          <w:lang w:val="bg-BG"/>
        </w:rPr>
        <w:t xml:space="preserve"> комплектация: </w:t>
      </w:r>
    </w:p>
    <w:p w:rsidR="001C1507" w:rsidRPr="001C1507" w:rsidRDefault="001C1507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Куфар ( чанта) за съхранение и транспортиране;</w:t>
      </w:r>
    </w:p>
    <w:p w:rsidR="001C1507" w:rsidRPr="001C1507" w:rsidRDefault="001C1507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акумулаторна батерия/и ;</w:t>
      </w:r>
    </w:p>
    <w:p w:rsidR="001C1507" w:rsidRPr="001C1507" w:rsidRDefault="001C1507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Зарядно устройство за 220 V;</w:t>
      </w:r>
    </w:p>
    <w:p w:rsidR="001C1507" w:rsidRPr="001C1507" w:rsidRDefault="001C1507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Зарядно устройство за 12 V за запалка на автомобил;</w:t>
      </w:r>
    </w:p>
    <w:p w:rsidR="001C1507" w:rsidRDefault="001C1507" w:rsidP="00624BF5">
      <w:pPr>
        <w:spacing w:line="320" w:lineRule="exact"/>
        <w:ind w:left="720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Кабел и софтуер за прехвърляне на резултатите на компютър в табличен вид на</w:t>
      </w:r>
    </w:p>
    <w:p w:rsidR="001C1507" w:rsidRPr="001C1507" w:rsidRDefault="001C1507" w:rsidP="00624BF5">
      <w:pPr>
        <w:spacing w:line="320" w:lineRule="exact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български език;</w:t>
      </w:r>
    </w:p>
    <w:p w:rsidR="001C1507" w:rsidRPr="001C1507" w:rsidRDefault="001C1507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Потребителско меню на български език;</w:t>
      </w:r>
    </w:p>
    <w:p w:rsidR="001C1507" w:rsidRPr="001C1507" w:rsidRDefault="001C1507" w:rsidP="00624BF5">
      <w:pPr>
        <w:spacing w:line="320" w:lineRule="exact"/>
        <w:ind w:firstLine="706"/>
        <w:jc w:val="both"/>
        <w:rPr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>Вградена памет - минимум от 5000 измервания</w:t>
      </w:r>
    </w:p>
    <w:p w:rsidR="001C1507" w:rsidRPr="001C1507" w:rsidRDefault="001C1507" w:rsidP="00624BF5">
      <w:pPr>
        <w:spacing w:line="320" w:lineRule="exact"/>
        <w:ind w:firstLine="706"/>
        <w:jc w:val="both"/>
        <w:rPr>
          <w:color w:val="000000"/>
          <w:sz w:val="24"/>
          <w:szCs w:val="24"/>
          <w:lang w:val="bg-BG"/>
        </w:rPr>
      </w:pPr>
      <w:r w:rsidRPr="001C1507">
        <w:rPr>
          <w:color w:val="000000"/>
          <w:sz w:val="24"/>
          <w:szCs w:val="24"/>
          <w:lang w:val="bg-BG"/>
        </w:rPr>
        <w:t>гаранционна карта.</w:t>
      </w:r>
    </w:p>
    <w:p w:rsidR="001C1507" w:rsidRPr="001C1507" w:rsidRDefault="001C1507" w:rsidP="00624BF5">
      <w:pPr>
        <w:spacing w:line="320" w:lineRule="exact"/>
        <w:ind w:firstLine="720"/>
        <w:jc w:val="both"/>
        <w:rPr>
          <w:color w:val="000000"/>
          <w:sz w:val="24"/>
          <w:szCs w:val="24"/>
          <w:lang w:val="bg-BG"/>
        </w:rPr>
      </w:pPr>
      <w:r w:rsidRPr="001C1507">
        <w:rPr>
          <w:sz w:val="24"/>
          <w:szCs w:val="24"/>
          <w:lang w:val="bg-BG"/>
        </w:rPr>
        <w:t xml:space="preserve">26. Апаратите да бъдат </w:t>
      </w:r>
      <w:r w:rsidRPr="001C1507">
        <w:rPr>
          <w:color w:val="000000"/>
          <w:sz w:val="24"/>
          <w:szCs w:val="24"/>
          <w:lang w:val="bg-BG"/>
        </w:rPr>
        <w:t>доставени със знак за одобрен тип средство за измерване и извършена първоначална метрологична проверка.</w:t>
      </w:r>
    </w:p>
    <w:p w:rsidR="001C1507" w:rsidRPr="001C1507" w:rsidRDefault="001C1507" w:rsidP="00624BF5">
      <w:pPr>
        <w:spacing w:line="320" w:lineRule="exact"/>
        <w:ind w:firstLine="720"/>
        <w:jc w:val="both"/>
        <w:rPr>
          <w:sz w:val="24"/>
          <w:szCs w:val="24"/>
          <w:lang w:val="bg-BG" w:eastAsia="en-US"/>
        </w:rPr>
      </w:pPr>
      <w:r w:rsidRPr="001C1507">
        <w:rPr>
          <w:color w:val="000000"/>
          <w:sz w:val="24"/>
          <w:szCs w:val="24"/>
          <w:lang w:val="bg-BG"/>
        </w:rPr>
        <w:t>27. Гаранционно обслужване на преносими анализатори за алкохол 24 месеца от подписването на приемателно – предавателният протокол.</w:t>
      </w:r>
    </w:p>
    <w:p w:rsidR="001C1507" w:rsidRDefault="001C1507" w:rsidP="00624BF5">
      <w:pPr>
        <w:spacing w:line="320" w:lineRule="exact"/>
        <w:ind w:firstLine="708"/>
        <w:jc w:val="both"/>
        <w:rPr>
          <w:rFonts w:eastAsia="Calibri"/>
          <w:sz w:val="24"/>
          <w:szCs w:val="24"/>
          <w:lang w:val="bg-BG" w:eastAsia="en-US"/>
        </w:rPr>
      </w:pPr>
      <w:r w:rsidRPr="001C1507">
        <w:rPr>
          <w:sz w:val="24"/>
          <w:szCs w:val="24"/>
          <w:lang w:val="bg-BG" w:eastAsia="en-US"/>
        </w:rPr>
        <w:t xml:space="preserve">28. </w:t>
      </w:r>
      <w:r w:rsidRPr="001C1507">
        <w:rPr>
          <w:sz w:val="24"/>
          <w:szCs w:val="24"/>
          <w:lang w:val="bg-BG"/>
        </w:rPr>
        <w:t>Анализаторите за алкохол в дъха</w:t>
      </w:r>
      <w:r w:rsidRPr="001C1507">
        <w:rPr>
          <w:rFonts w:eastAsia="Calibri"/>
          <w:sz w:val="24"/>
          <w:szCs w:val="24"/>
          <w:lang w:val="bg-BG" w:eastAsia="en-US"/>
        </w:rPr>
        <w:t xml:space="preserve"> да се придружени с ръководство за работа на български език.</w:t>
      </w:r>
    </w:p>
    <w:p w:rsidR="00FA2335" w:rsidRPr="00FA2335" w:rsidRDefault="00FA2335" w:rsidP="00624BF5">
      <w:pPr>
        <w:spacing w:line="320" w:lineRule="exact"/>
        <w:ind w:firstLine="708"/>
        <w:jc w:val="both"/>
        <w:rPr>
          <w:b/>
          <w:sz w:val="24"/>
          <w:szCs w:val="24"/>
          <w:lang w:val="bg-BG" w:eastAsia="en-US"/>
        </w:rPr>
      </w:pPr>
      <w:r>
        <w:rPr>
          <w:b/>
          <w:sz w:val="24"/>
          <w:szCs w:val="24"/>
          <w:lang w:val="bg-BG" w:eastAsia="en-US"/>
        </w:rPr>
        <w:t>29.</w:t>
      </w:r>
      <w:r w:rsidRPr="00FA2335">
        <w:rPr>
          <w:b/>
          <w:sz w:val="24"/>
          <w:szCs w:val="24"/>
          <w:lang w:val="bg-BG" w:eastAsia="en-US"/>
        </w:rPr>
        <w:t xml:space="preserve"> Участникът да представи за производителя на </w:t>
      </w:r>
      <w:r>
        <w:rPr>
          <w:b/>
          <w:sz w:val="24"/>
          <w:szCs w:val="24"/>
          <w:lang w:val="bg-BG" w:eastAsia="en-US"/>
        </w:rPr>
        <w:t>анализаторите на алкохол в дъха</w:t>
      </w:r>
      <w:r w:rsidRPr="00FA2335">
        <w:rPr>
          <w:b/>
          <w:sz w:val="24"/>
          <w:szCs w:val="24"/>
          <w:lang w:val="bg-BG" w:eastAsia="en-US"/>
        </w:rPr>
        <w:t>:</w:t>
      </w:r>
    </w:p>
    <w:p w:rsidR="00FA2335" w:rsidRPr="00FA2335" w:rsidRDefault="00FA2335" w:rsidP="00C169D7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r>
        <w:rPr>
          <w:rFonts w:eastAsia="Calibri"/>
          <w:sz w:val="24"/>
          <w:szCs w:val="24"/>
          <w:lang w:val="bg-BG" w:eastAsia="en-US"/>
        </w:rPr>
        <w:t>29</w:t>
      </w:r>
      <w:r w:rsidRPr="00FA2335">
        <w:rPr>
          <w:rFonts w:eastAsia="Calibri"/>
          <w:sz w:val="24"/>
          <w:szCs w:val="24"/>
          <w:lang w:val="bg-BG" w:eastAsia="en-US"/>
        </w:rPr>
        <w:t xml:space="preserve">.1. </w:t>
      </w:r>
      <w:r w:rsidRPr="00FA2335">
        <w:rPr>
          <w:sz w:val="24"/>
          <w:szCs w:val="24"/>
          <w:lang w:val="bg-BG"/>
        </w:rPr>
        <w:t>Копие на валиден сертификат за въведена система за управление на качеството по БДС EN ISO 9001:2015 или еквивалент, издаден на името на производителя с обхват разработване, производство, разпространение на анализатори на алкохол в дъха, издаден от независими лица, които са акредитирани по съответната серия европейски стандарти от Изпълнителна агенция "Българска служба за акредитация" или от друг национален орган по акредитация, който е страна по Многостранното споразумение за взаимно признаване на Европейската организация за акредитация, за съответната област или да отговарят на изискванията за признаване съгласно чл. 5а, ал. 2 от Закона за националната акредитация на органи за оценяване на съответствието или еквивалентни сертификати, издадени от органи, установени в други държави членки;</w:t>
      </w:r>
    </w:p>
    <w:p w:rsidR="00FA2335" w:rsidRPr="00FA2335" w:rsidRDefault="00FA2335" w:rsidP="00624BF5">
      <w:pPr>
        <w:spacing w:line="320" w:lineRule="exact"/>
        <w:ind w:firstLine="708"/>
        <w:jc w:val="both"/>
        <w:rPr>
          <w:sz w:val="24"/>
          <w:szCs w:val="24"/>
          <w:lang w:val="bg-BG"/>
        </w:rPr>
      </w:pPr>
      <w:bookmarkStart w:id="0" w:name="_GoBack"/>
      <w:bookmarkEnd w:id="0"/>
      <w:r w:rsidRPr="00FA2335">
        <w:rPr>
          <w:sz w:val="24"/>
          <w:szCs w:val="24"/>
          <w:lang w:val="bg-BG"/>
        </w:rPr>
        <w:lastRenderedPageBreak/>
        <w:t xml:space="preserve">29.2. Копие на валиден сертификат за въведена система за управление по отношение на околната среда по БДС EN ISO 14001:2015 или еквивалент, издаден на името на производителя с обхват разработване, производство, разпространение на анализатори на алкохол в дъха, издаден от независими лица, които са акредитирани по съответната серия европейски стандарти от Изпълнителна агенция "Българска служба за акредитация" или от друг национален орган по акредитация, който е страна по Многостранното споразумение за взаимно признаване на Европейската организация за акредитация, за съответната област или да отговарят на изискванията за признаване съгласно чл. 5а, ал. 2 от Закона за националната акредитация на органи за оценяване на съответствието или еквивалентни сертификати, издадени от органи, установени в други държави членки. </w:t>
      </w:r>
    </w:p>
    <w:p w:rsidR="00FA2335" w:rsidRPr="00FA2335" w:rsidRDefault="00FA2335" w:rsidP="00624BF5">
      <w:pPr>
        <w:spacing w:line="320" w:lineRule="exact"/>
        <w:ind w:firstLine="708"/>
        <w:jc w:val="both"/>
        <w:rPr>
          <w:sz w:val="24"/>
          <w:szCs w:val="24"/>
          <w:lang w:val="en-US" w:eastAsia="en-US"/>
        </w:rPr>
      </w:pPr>
      <w:r w:rsidRPr="006B6CFC">
        <w:rPr>
          <w:sz w:val="24"/>
          <w:szCs w:val="24"/>
          <w:lang w:val="bg-BG"/>
        </w:rPr>
        <w:t xml:space="preserve">29.3. </w:t>
      </w:r>
      <w:r w:rsidRPr="006B6CFC">
        <w:rPr>
          <w:sz w:val="24"/>
          <w:szCs w:val="24"/>
          <w:lang w:val="bg-BG" w:eastAsia="en-US"/>
        </w:rPr>
        <w:t xml:space="preserve">Копие на удостоверение/или друг документ, че е оторизиран партньор на производителя </w:t>
      </w:r>
      <w:r w:rsidR="00E04BD7" w:rsidRPr="006B6CFC">
        <w:rPr>
          <w:sz w:val="24"/>
          <w:szCs w:val="24"/>
          <w:lang w:val="bg-BG" w:eastAsia="en-US"/>
        </w:rPr>
        <w:t xml:space="preserve">да предлага и поддържа </w:t>
      </w:r>
      <w:r w:rsidRPr="006B6CFC">
        <w:rPr>
          <w:sz w:val="24"/>
          <w:szCs w:val="24"/>
          <w:lang w:val="bg-BG" w:eastAsia="en-US"/>
        </w:rPr>
        <w:t>анализатори на алкохол в дъха.</w:t>
      </w:r>
      <w:r>
        <w:rPr>
          <w:sz w:val="24"/>
          <w:szCs w:val="24"/>
          <w:lang w:val="bg-BG" w:eastAsia="en-US"/>
        </w:rPr>
        <w:t xml:space="preserve"> </w:t>
      </w:r>
    </w:p>
    <w:p w:rsidR="00FA2335" w:rsidRPr="001C1507" w:rsidRDefault="00FA2335" w:rsidP="00195E7D">
      <w:pPr>
        <w:spacing w:line="320" w:lineRule="exact"/>
        <w:ind w:firstLine="708"/>
        <w:jc w:val="both"/>
        <w:rPr>
          <w:rFonts w:eastAsia="Calibri"/>
          <w:sz w:val="24"/>
          <w:szCs w:val="24"/>
          <w:lang w:val="bg-BG" w:eastAsia="en-US"/>
        </w:rPr>
      </w:pPr>
    </w:p>
    <w:p w:rsidR="00F514F5" w:rsidRPr="001C1507" w:rsidRDefault="00F514F5" w:rsidP="00195E7D">
      <w:pPr>
        <w:jc w:val="both"/>
        <w:rPr>
          <w:lang w:val="bg-BG"/>
        </w:rPr>
      </w:pPr>
    </w:p>
    <w:sectPr w:rsidR="00F514F5" w:rsidRPr="001C1507" w:rsidSect="00195E7D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B70" w:rsidRDefault="00623B70" w:rsidP="00C169D7">
      <w:r>
        <w:separator/>
      </w:r>
    </w:p>
  </w:endnote>
  <w:endnote w:type="continuationSeparator" w:id="0">
    <w:p w:rsidR="00623B70" w:rsidRDefault="00623B70" w:rsidP="00C1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B70" w:rsidRDefault="00623B70" w:rsidP="00C169D7">
      <w:r>
        <w:separator/>
      </w:r>
    </w:p>
  </w:footnote>
  <w:footnote w:type="continuationSeparator" w:id="0">
    <w:p w:rsidR="00623B70" w:rsidRDefault="00623B70" w:rsidP="00C16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57F87"/>
    <w:multiLevelType w:val="multilevel"/>
    <w:tmpl w:val="85F4893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300" w:hanging="450"/>
      </w:pPr>
    </w:lvl>
    <w:lvl w:ilvl="2">
      <w:start w:val="1"/>
      <w:numFmt w:val="decimal"/>
      <w:isLgl/>
      <w:lvlText w:val="%1.%2.%3."/>
      <w:lvlJc w:val="left"/>
      <w:pPr>
        <w:ind w:left="1711" w:hanging="720"/>
      </w:pPr>
    </w:lvl>
    <w:lvl w:ilvl="3">
      <w:start w:val="1"/>
      <w:numFmt w:val="decimal"/>
      <w:isLgl/>
      <w:lvlText w:val="%1.%2.%3.%4."/>
      <w:lvlJc w:val="left"/>
      <w:pPr>
        <w:ind w:left="1852" w:hanging="720"/>
      </w:pPr>
    </w:lvl>
    <w:lvl w:ilvl="4">
      <w:start w:val="1"/>
      <w:numFmt w:val="decimal"/>
      <w:isLgl/>
      <w:lvlText w:val="%1.%2.%3.%4.%5."/>
      <w:lvlJc w:val="left"/>
      <w:pPr>
        <w:ind w:left="2353" w:hanging="1080"/>
      </w:pPr>
    </w:lvl>
    <w:lvl w:ilvl="5">
      <w:start w:val="1"/>
      <w:numFmt w:val="decimal"/>
      <w:isLgl/>
      <w:lvlText w:val="%1.%2.%3.%4.%5.%6."/>
      <w:lvlJc w:val="left"/>
      <w:pPr>
        <w:ind w:left="2494" w:hanging="1080"/>
      </w:pPr>
    </w:lvl>
    <w:lvl w:ilvl="6">
      <w:start w:val="1"/>
      <w:numFmt w:val="decimal"/>
      <w:isLgl/>
      <w:lvlText w:val="%1.%2.%3.%4.%5.%6.%7."/>
      <w:lvlJc w:val="left"/>
      <w:pPr>
        <w:ind w:left="2995" w:hanging="1440"/>
      </w:pPr>
    </w:lvl>
    <w:lvl w:ilvl="7">
      <w:start w:val="1"/>
      <w:numFmt w:val="decimal"/>
      <w:isLgl/>
      <w:lvlText w:val="%1.%2.%3.%4.%5.%6.%7.%8."/>
      <w:lvlJc w:val="left"/>
      <w:pPr>
        <w:ind w:left="3136" w:hanging="1440"/>
      </w:pPr>
    </w:lvl>
    <w:lvl w:ilvl="8">
      <w:start w:val="1"/>
      <w:numFmt w:val="decimal"/>
      <w:isLgl/>
      <w:lvlText w:val="%1.%2.%3.%4.%5.%6.%7.%8.%9."/>
      <w:lvlJc w:val="left"/>
      <w:pPr>
        <w:ind w:left="3637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507"/>
    <w:rsid w:val="00145522"/>
    <w:rsid w:val="00195E7D"/>
    <w:rsid w:val="001C1507"/>
    <w:rsid w:val="00623B70"/>
    <w:rsid w:val="00624BF5"/>
    <w:rsid w:val="006B6CFC"/>
    <w:rsid w:val="006F1230"/>
    <w:rsid w:val="00C169D7"/>
    <w:rsid w:val="00E04BD7"/>
    <w:rsid w:val="00F514F5"/>
    <w:rsid w:val="00FA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CE4C"/>
  <w15:docId w15:val="{822D19EF-4B1F-41F2-82C6-40FB2F95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semiHidden/>
    <w:unhideWhenUsed/>
    <w:rsid w:val="001C1507"/>
    <w:pPr>
      <w:ind w:firstLine="851"/>
      <w:jc w:val="both"/>
    </w:pPr>
    <w:rPr>
      <w:rFonts w:ascii="TmsCyr" w:hAnsi="TmsCyr"/>
      <w:sz w:val="28"/>
      <w:szCs w:val="28"/>
      <w:lang w:val="bg-BG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C1507"/>
    <w:rPr>
      <w:rFonts w:ascii="TmsCyr" w:eastAsia="Times New Roman" w:hAnsi="TmsCyr" w:cs="Times New Roman"/>
      <w:sz w:val="28"/>
      <w:szCs w:val="28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12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230"/>
    <w:rPr>
      <w:rFonts w:ascii="Segoe UI" w:eastAsia="Times New Roman" w:hAnsi="Segoe UI" w:cs="Segoe UI"/>
      <w:sz w:val="18"/>
      <w:szCs w:val="18"/>
      <w:lang w:val="en-AU" w:eastAsia="bg-BG"/>
    </w:rPr>
  </w:style>
  <w:style w:type="paragraph" w:styleId="Header">
    <w:name w:val="header"/>
    <w:basedOn w:val="Normal"/>
    <w:link w:val="HeaderChar"/>
    <w:uiPriority w:val="99"/>
    <w:unhideWhenUsed/>
    <w:rsid w:val="00C169D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9D7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Footer">
    <w:name w:val="footer"/>
    <w:basedOn w:val="Normal"/>
    <w:link w:val="FooterChar"/>
    <w:uiPriority w:val="99"/>
    <w:unhideWhenUsed/>
    <w:rsid w:val="00C169D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9D7"/>
    <w:rPr>
      <w:rFonts w:ascii="Times New Roman" w:eastAsia="Times New Roman" w:hAnsi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iva_ivanova_0</dc:creator>
  <cp:keywords/>
  <dc:description/>
  <cp:lastModifiedBy>Iva G. Ivanova</cp:lastModifiedBy>
  <cp:revision>11</cp:revision>
  <cp:lastPrinted>2019-08-09T12:22:00Z</cp:lastPrinted>
  <dcterms:created xsi:type="dcterms:W3CDTF">2019-07-14T16:28:00Z</dcterms:created>
  <dcterms:modified xsi:type="dcterms:W3CDTF">2019-09-04T12:41:00Z</dcterms:modified>
</cp:coreProperties>
</file>