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E07" w:rsidRDefault="00D71599" w:rsidP="00C96D51">
      <w:pPr>
        <w:shd w:val="clear" w:color="auto" w:fill="C5E0B3" w:themeFill="accent6" w:themeFillTint="66"/>
        <w:spacing w:after="0" w:line="320" w:lineRule="exact"/>
        <w:ind w:left="0" w:right="11" w:hanging="11"/>
        <w:jc w:val="center"/>
        <w:rPr>
          <w:b/>
          <w:sz w:val="28"/>
        </w:rPr>
      </w:pPr>
      <w:r w:rsidRPr="005341AB">
        <w:rPr>
          <w:b/>
          <w:sz w:val="28"/>
        </w:rPr>
        <w:t>ТЕХНИЧЕСКА СПЕЦИФИКАЦИЯ</w:t>
      </w:r>
    </w:p>
    <w:p w:rsidR="005341AB" w:rsidRDefault="005341AB" w:rsidP="005341AB">
      <w:pPr>
        <w:spacing w:after="0" w:line="320" w:lineRule="exact"/>
        <w:ind w:left="947" w:right="907" w:hanging="11"/>
        <w:jc w:val="center"/>
        <w:rPr>
          <w:b/>
          <w:sz w:val="28"/>
        </w:rPr>
      </w:pPr>
    </w:p>
    <w:p w:rsidR="005341AB" w:rsidRPr="00330AA2" w:rsidRDefault="005341AB" w:rsidP="005341AB">
      <w:pPr>
        <w:spacing w:after="0" w:line="320" w:lineRule="exact"/>
        <w:ind w:left="947" w:right="907" w:hanging="11"/>
        <w:jc w:val="center"/>
        <w:rPr>
          <w:b/>
        </w:rPr>
      </w:pPr>
      <w:r w:rsidRPr="00330AA2">
        <w:rPr>
          <w:b/>
        </w:rPr>
        <w:t>на обществена поръчка с предмет:</w:t>
      </w:r>
    </w:p>
    <w:p w:rsidR="005341AB" w:rsidRPr="00330AA2" w:rsidRDefault="005341AB" w:rsidP="005341AB">
      <w:pPr>
        <w:spacing w:after="0" w:line="320" w:lineRule="exact"/>
        <w:ind w:left="947" w:right="907" w:hanging="11"/>
        <w:jc w:val="center"/>
        <w:rPr>
          <w:b/>
          <w:i/>
          <w:sz w:val="28"/>
        </w:rPr>
      </w:pPr>
    </w:p>
    <w:p w:rsidR="005341AB" w:rsidRDefault="005341AB" w:rsidP="005341AB">
      <w:pPr>
        <w:spacing w:after="0" w:line="320" w:lineRule="exact"/>
        <w:ind w:left="947" w:right="907" w:hanging="11"/>
        <w:jc w:val="center"/>
        <w:rPr>
          <w:b/>
          <w:sz w:val="28"/>
        </w:rPr>
      </w:pPr>
      <w:r w:rsidRPr="005341AB">
        <w:rPr>
          <w:b/>
          <w:sz w:val="28"/>
        </w:rPr>
        <w:t xml:space="preserve">„Доставка на мундщуци за анализатори на алкохол в дъха тип </w:t>
      </w:r>
      <w:proofErr w:type="spellStart"/>
      <w:r w:rsidRPr="005341AB">
        <w:rPr>
          <w:b/>
          <w:sz w:val="28"/>
        </w:rPr>
        <w:t>Draeger</w:t>
      </w:r>
      <w:proofErr w:type="spellEnd"/>
      <w:r w:rsidRPr="005341AB">
        <w:rPr>
          <w:b/>
          <w:sz w:val="28"/>
        </w:rPr>
        <w:t xml:space="preserve"> </w:t>
      </w:r>
      <w:proofErr w:type="spellStart"/>
      <w:r w:rsidRPr="005341AB">
        <w:rPr>
          <w:b/>
          <w:sz w:val="28"/>
        </w:rPr>
        <w:t>Alcotest</w:t>
      </w:r>
      <w:proofErr w:type="spellEnd"/>
      <w:r w:rsidRPr="005341AB">
        <w:rPr>
          <w:b/>
          <w:sz w:val="28"/>
        </w:rPr>
        <w:t xml:space="preserve"> 7510“</w:t>
      </w:r>
    </w:p>
    <w:p w:rsidR="005341AB" w:rsidRPr="005341AB" w:rsidRDefault="005341AB" w:rsidP="005341AB">
      <w:pPr>
        <w:spacing w:after="0" w:line="320" w:lineRule="exact"/>
        <w:ind w:left="947" w:right="907" w:hanging="11"/>
        <w:jc w:val="center"/>
        <w:rPr>
          <w:b/>
          <w:sz w:val="28"/>
        </w:rPr>
      </w:pPr>
    </w:p>
    <w:p w:rsidR="007A2E07" w:rsidRPr="003D6F11" w:rsidRDefault="00D71599">
      <w:pPr>
        <w:numPr>
          <w:ilvl w:val="0"/>
          <w:numId w:val="1"/>
        </w:numPr>
        <w:ind w:right="7"/>
        <w:rPr>
          <w:szCs w:val="24"/>
        </w:rPr>
      </w:pPr>
      <w:r w:rsidRPr="003D6F11">
        <w:rPr>
          <w:szCs w:val="24"/>
        </w:rPr>
        <w:t>Мундщуци</w:t>
      </w:r>
      <w:r w:rsidR="00FA6328">
        <w:rPr>
          <w:szCs w:val="24"/>
        </w:rPr>
        <w:t>те да бъдат съвместими с</w:t>
      </w:r>
      <w:r w:rsidRPr="003D6F11">
        <w:rPr>
          <w:szCs w:val="24"/>
        </w:rPr>
        <w:t xml:space="preserve"> анализатори на алкохол в дъха тип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w:t>
      </w:r>
      <w:r w:rsidR="00FA6328">
        <w:rPr>
          <w:szCs w:val="24"/>
        </w:rPr>
        <w:t xml:space="preserve"> -</w:t>
      </w:r>
      <w:r w:rsidRPr="003D6F11">
        <w:rPr>
          <w:szCs w:val="24"/>
        </w:rPr>
        <w:t xml:space="preserve"> да бъдат поставяни отдясно, отговарящи на тип „Стандарт“ с възврате</w:t>
      </w:r>
      <w:r w:rsidR="00730E3D" w:rsidRPr="003D6F11">
        <w:rPr>
          <w:szCs w:val="24"/>
        </w:rPr>
        <w:t>н вентил за издишваният въздух-</w:t>
      </w:r>
      <w:r w:rsidRPr="003D6F11">
        <w:rPr>
          <w:szCs w:val="24"/>
        </w:rPr>
        <w:t>съгласно инструкция за употре</w:t>
      </w:r>
      <w:r w:rsidR="008037BB" w:rsidRPr="003D6F11">
        <w:rPr>
          <w:szCs w:val="24"/>
        </w:rPr>
        <w:t>ба на уред ”</w:t>
      </w:r>
      <w:proofErr w:type="spellStart"/>
      <w:r w:rsidR="008037BB" w:rsidRPr="003D6F11">
        <w:rPr>
          <w:szCs w:val="24"/>
        </w:rPr>
        <w:t>Draeger</w:t>
      </w:r>
      <w:proofErr w:type="spellEnd"/>
      <w:r w:rsidR="008037BB" w:rsidRPr="003D6F11">
        <w:rPr>
          <w:szCs w:val="24"/>
        </w:rPr>
        <w:t xml:space="preserve"> </w:t>
      </w:r>
      <w:proofErr w:type="spellStart"/>
      <w:r w:rsidR="008037BB" w:rsidRPr="003D6F11">
        <w:rPr>
          <w:szCs w:val="24"/>
        </w:rPr>
        <w:t>Alcotest</w:t>
      </w:r>
      <w:proofErr w:type="spellEnd"/>
      <w:r w:rsidR="008037BB" w:rsidRPr="003D6F11">
        <w:rPr>
          <w:szCs w:val="24"/>
        </w:rPr>
        <w:t xml:space="preserve"> 75</w:t>
      </w:r>
      <w:r w:rsidRPr="003D6F11">
        <w:rPr>
          <w:szCs w:val="24"/>
        </w:rPr>
        <w:t>10”;</w:t>
      </w:r>
    </w:p>
    <w:p w:rsidR="007A2E07" w:rsidRPr="003D6F11" w:rsidRDefault="00D71599" w:rsidP="004F657C">
      <w:pPr>
        <w:numPr>
          <w:ilvl w:val="0"/>
          <w:numId w:val="1"/>
        </w:numPr>
        <w:ind w:right="7"/>
        <w:rPr>
          <w:szCs w:val="24"/>
        </w:rPr>
      </w:pPr>
      <w:r w:rsidRPr="003D6F11">
        <w:rPr>
          <w:szCs w:val="24"/>
        </w:rPr>
        <w:t>Мундщуцит</w:t>
      </w:r>
      <w:r w:rsidR="00834281" w:rsidRPr="003D6F11">
        <w:rPr>
          <w:szCs w:val="24"/>
        </w:rPr>
        <w:t>е за анализатори на алкохол в дъ</w:t>
      </w:r>
      <w:r w:rsidRPr="003D6F11">
        <w:rPr>
          <w:szCs w:val="24"/>
        </w:rPr>
        <w:t xml:space="preserve">ха </w:t>
      </w:r>
      <w:r w:rsidR="00FA6328">
        <w:rPr>
          <w:szCs w:val="24"/>
        </w:rPr>
        <w:t>съвместими с</w:t>
      </w:r>
      <w:r w:rsidRPr="003D6F11">
        <w:rPr>
          <w:szCs w:val="24"/>
        </w:rPr>
        <w:t xml:space="preserve"> “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 да отговарят на каталожни номера: 6811055</w:t>
      </w:r>
      <w:r w:rsidR="00EF0948" w:rsidRPr="003D6F11">
        <w:rPr>
          <w:szCs w:val="24"/>
        </w:rPr>
        <w:t xml:space="preserve"> </w:t>
      </w:r>
      <w:r w:rsidRPr="003D6F11">
        <w:rPr>
          <w:szCs w:val="24"/>
        </w:rPr>
        <w:t>за 100 броя, 6811060 за 250 броя или 681 1065</w:t>
      </w:r>
      <w:r w:rsidR="00EF0948" w:rsidRPr="003D6F11">
        <w:rPr>
          <w:szCs w:val="24"/>
        </w:rPr>
        <w:t xml:space="preserve"> </w:t>
      </w:r>
      <w:r w:rsidRPr="003D6F11">
        <w:rPr>
          <w:szCs w:val="24"/>
        </w:rPr>
        <w:t>за 1000 броя на фирмата производител на прибора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w:t>
      </w:r>
      <w:r w:rsidR="00834281" w:rsidRPr="003D6F11">
        <w:rPr>
          <w:szCs w:val="24"/>
        </w:rPr>
        <w:t xml:space="preserve"> или </w:t>
      </w:r>
      <w:r w:rsidR="004F657C" w:rsidRPr="004F657C">
        <w:rPr>
          <w:szCs w:val="24"/>
        </w:rPr>
        <w:t>еквивалентно/</w:t>
      </w:r>
      <w:r w:rsidR="004F657C">
        <w:rPr>
          <w:szCs w:val="24"/>
        </w:rPr>
        <w:t>-</w:t>
      </w:r>
      <w:r w:rsidR="004F657C" w:rsidRPr="004F657C">
        <w:rPr>
          <w:szCs w:val="24"/>
        </w:rPr>
        <w:t>и</w:t>
      </w:r>
      <w:r w:rsidRPr="003D6F11">
        <w:rPr>
          <w:szCs w:val="24"/>
        </w:rPr>
        <w:t xml:space="preserve"> </w:t>
      </w:r>
      <w:proofErr w:type="spellStart"/>
      <w:r w:rsidRPr="003D6F11">
        <w:rPr>
          <w:szCs w:val="24"/>
        </w:rPr>
        <w:t>и</w:t>
      </w:r>
      <w:proofErr w:type="spellEnd"/>
      <w:r w:rsidR="004F657C">
        <w:rPr>
          <w:szCs w:val="24"/>
        </w:rPr>
        <w:t xml:space="preserve"> да</w:t>
      </w:r>
      <w:r w:rsidRPr="003D6F11">
        <w:rPr>
          <w:szCs w:val="24"/>
        </w:rPr>
        <w:t xml:space="preserve"> са предназначени за работа с него.</w:t>
      </w:r>
    </w:p>
    <w:p w:rsidR="007A2E07" w:rsidRPr="003D6F11" w:rsidRDefault="003D6F11">
      <w:pPr>
        <w:ind w:left="-8" w:right="7"/>
        <w:rPr>
          <w:szCs w:val="24"/>
        </w:rPr>
      </w:pPr>
      <w:r w:rsidRPr="003D6F11">
        <w:rPr>
          <w:b/>
          <w:szCs w:val="24"/>
        </w:rPr>
        <w:t>3</w:t>
      </w:r>
      <w:r w:rsidR="0073031B" w:rsidRPr="003D6F11">
        <w:rPr>
          <w:b/>
          <w:szCs w:val="24"/>
        </w:rPr>
        <w:t>.</w:t>
      </w:r>
      <w:r w:rsidR="0073031B" w:rsidRPr="003D6F11">
        <w:rPr>
          <w:szCs w:val="24"/>
        </w:rPr>
        <w:t xml:space="preserve"> </w:t>
      </w:r>
      <w:r w:rsidR="000B2926">
        <w:rPr>
          <w:szCs w:val="24"/>
        </w:rPr>
        <w:tab/>
      </w:r>
      <w:r w:rsidR="00D71599" w:rsidRPr="003D6F11">
        <w:rPr>
          <w:szCs w:val="24"/>
        </w:rPr>
        <w:t>Мундщуците да са изработени от материал, подходящ за хранителни цели, доказано със съответният сертификат;</w:t>
      </w:r>
    </w:p>
    <w:p w:rsidR="007A2E07" w:rsidRPr="003D6F11" w:rsidRDefault="00D71599">
      <w:pPr>
        <w:numPr>
          <w:ilvl w:val="0"/>
          <w:numId w:val="2"/>
        </w:numPr>
        <w:ind w:right="7"/>
        <w:rPr>
          <w:szCs w:val="24"/>
        </w:rPr>
      </w:pPr>
      <w:r w:rsidRPr="003D6F11">
        <w:rPr>
          <w:szCs w:val="24"/>
        </w:rPr>
        <w:t>Всеки мундщук да е опакован в индивидуална опаковка от материал подходящ за хранителни цели, предпазващ го от замърсяване. Да се осигури групова опаковка на 100, 250 или 1000 броя индивидуално опаковани мундщука.</w:t>
      </w:r>
    </w:p>
    <w:p w:rsidR="007A2E07" w:rsidRPr="003D6F11" w:rsidRDefault="00D71599">
      <w:pPr>
        <w:numPr>
          <w:ilvl w:val="0"/>
          <w:numId w:val="2"/>
        </w:numPr>
        <w:ind w:right="7"/>
        <w:rPr>
          <w:szCs w:val="24"/>
        </w:rPr>
      </w:pPr>
      <w:r w:rsidRPr="003D6F11">
        <w:rPr>
          <w:szCs w:val="24"/>
        </w:rPr>
        <w:t>Изваждането на мундщука от индивидуалната опаковка да става чрез разкъсване, без да се нарушава целостта на съседният индивидуално опакован мундщук /при групово опаковане/.</w:t>
      </w:r>
    </w:p>
    <w:p w:rsidR="007A2E07" w:rsidRPr="003D6F11" w:rsidRDefault="00D71599">
      <w:pPr>
        <w:numPr>
          <w:ilvl w:val="0"/>
          <w:numId w:val="2"/>
        </w:numPr>
        <w:ind w:right="7"/>
        <w:rPr>
          <w:szCs w:val="24"/>
        </w:rPr>
      </w:pPr>
      <w:r w:rsidRPr="003D6F11">
        <w:rPr>
          <w:szCs w:val="24"/>
        </w:rPr>
        <w:t>Отворите на мундщуците за анализатори на алкохол в дъха за предпазване от проникване на слюнка, да нямат остатъчен материал по тях, т.е. да не са запушени.</w:t>
      </w:r>
    </w:p>
    <w:p w:rsidR="007A2E07" w:rsidRPr="003D6F11" w:rsidRDefault="00D71599">
      <w:pPr>
        <w:numPr>
          <w:ilvl w:val="0"/>
          <w:numId w:val="2"/>
        </w:numPr>
        <w:ind w:right="7"/>
        <w:rPr>
          <w:szCs w:val="24"/>
        </w:rPr>
      </w:pPr>
      <w:r w:rsidRPr="003D6F11">
        <w:rPr>
          <w:noProof/>
          <w:szCs w:val="24"/>
        </w:rPr>
        <w:drawing>
          <wp:anchor distT="0" distB="0" distL="114300" distR="114300" simplePos="0" relativeHeight="251658240" behindDoc="0" locked="0" layoutInCell="1" allowOverlap="0">
            <wp:simplePos x="0" y="0"/>
            <wp:positionH relativeFrom="page">
              <wp:posOffset>7304922</wp:posOffset>
            </wp:positionH>
            <wp:positionV relativeFrom="page">
              <wp:posOffset>1431580</wp:posOffset>
            </wp:positionV>
            <wp:extent cx="4574" cy="4574"/>
            <wp:effectExtent l="0" t="0" r="0" b="0"/>
            <wp:wrapSquare wrapText="bothSides"/>
            <wp:docPr id="2243" name="Picture 2243"/>
            <wp:cNvGraphicFramePr/>
            <a:graphic xmlns:a="http://schemas.openxmlformats.org/drawingml/2006/main">
              <a:graphicData uri="http://schemas.openxmlformats.org/drawingml/2006/picture">
                <pic:pic xmlns:pic="http://schemas.openxmlformats.org/drawingml/2006/picture">
                  <pic:nvPicPr>
                    <pic:cNvPr id="2243" name="Picture 2243"/>
                    <pic:cNvPicPr/>
                  </pic:nvPicPr>
                  <pic:blipFill>
                    <a:blip r:embed="rId5"/>
                    <a:stretch>
                      <a:fillRect/>
                    </a:stretch>
                  </pic:blipFill>
                  <pic:spPr>
                    <a:xfrm>
                      <a:off x="0" y="0"/>
                      <a:ext cx="4574" cy="4574"/>
                    </a:xfrm>
                    <a:prstGeom prst="rect">
                      <a:avLst/>
                    </a:prstGeom>
                  </pic:spPr>
                </pic:pic>
              </a:graphicData>
            </a:graphic>
          </wp:anchor>
        </w:drawing>
      </w:r>
      <w:r w:rsidRPr="003D6F11">
        <w:rPr>
          <w:noProof/>
          <w:szCs w:val="24"/>
        </w:rPr>
        <w:drawing>
          <wp:anchor distT="0" distB="0" distL="114300" distR="114300" simplePos="0" relativeHeight="251659264" behindDoc="0" locked="0" layoutInCell="1" allowOverlap="0">
            <wp:simplePos x="0" y="0"/>
            <wp:positionH relativeFrom="page">
              <wp:posOffset>7428424</wp:posOffset>
            </wp:positionH>
            <wp:positionV relativeFrom="page">
              <wp:posOffset>7679307</wp:posOffset>
            </wp:positionV>
            <wp:extent cx="9148" cy="9148"/>
            <wp:effectExtent l="0" t="0" r="0" b="0"/>
            <wp:wrapSquare wrapText="bothSides"/>
            <wp:docPr id="2244" name="Picture 2244"/>
            <wp:cNvGraphicFramePr/>
            <a:graphic xmlns:a="http://schemas.openxmlformats.org/drawingml/2006/main">
              <a:graphicData uri="http://schemas.openxmlformats.org/drawingml/2006/picture">
                <pic:pic xmlns:pic="http://schemas.openxmlformats.org/drawingml/2006/picture">
                  <pic:nvPicPr>
                    <pic:cNvPr id="2244" name="Picture 2244"/>
                    <pic:cNvPicPr/>
                  </pic:nvPicPr>
                  <pic:blipFill>
                    <a:blip r:embed="rId6"/>
                    <a:stretch>
                      <a:fillRect/>
                    </a:stretch>
                  </pic:blipFill>
                  <pic:spPr>
                    <a:xfrm>
                      <a:off x="0" y="0"/>
                      <a:ext cx="9148" cy="9148"/>
                    </a:xfrm>
                    <a:prstGeom prst="rect">
                      <a:avLst/>
                    </a:prstGeom>
                  </pic:spPr>
                </pic:pic>
              </a:graphicData>
            </a:graphic>
          </wp:anchor>
        </w:drawing>
      </w:r>
      <w:r w:rsidRPr="003D6F11">
        <w:rPr>
          <w:szCs w:val="24"/>
        </w:rPr>
        <w:t>Участникът да представи документ или декларация за произход на предлаганите стоки като се посочи името на фирмата производител и страна на производителя.</w:t>
      </w:r>
    </w:p>
    <w:p w:rsidR="007A2E07" w:rsidRPr="003D6F11" w:rsidRDefault="00FA6328">
      <w:pPr>
        <w:ind w:left="-8" w:right="7"/>
        <w:rPr>
          <w:szCs w:val="24"/>
        </w:rPr>
      </w:pPr>
      <w:r>
        <w:rPr>
          <w:b/>
          <w:szCs w:val="24"/>
        </w:rPr>
        <w:t>8</w:t>
      </w:r>
      <w:r w:rsidR="00492C6D" w:rsidRPr="00492C6D">
        <w:rPr>
          <w:b/>
          <w:szCs w:val="24"/>
        </w:rPr>
        <w:t>.</w:t>
      </w:r>
      <w:r w:rsidR="00492C6D">
        <w:rPr>
          <w:szCs w:val="24"/>
        </w:rPr>
        <w:t xml:space="preserve">  </w:t>
      </w:r>
      <w:r w:rsidR="00492C6D">
        <w:rPr>
          <w:szCs w:val="24"/>
        </w:rPr>
        <w:tab/>
      </w:r>
      <w:r w:rsidR="00D71599" w:rsidRPr="003D6F11">
        <w:rPr>
          <w:szCs w:val="24"/>
        </w:rPr>
        <w:t>К</w:t>
      </w:r>
      <w:r w:rsidR="0073031B" w:rsidRPr="003D6F11">
        <w:rPr>
          <w:szCs w:val="24"/>
        </w:rPr>
        <w:t>опие на валиден сертификат за въведена</w:t>
      </w:r>
      <w:r w:rsidR="00D71599" w:rsidRPr="003D6F11">
        <w:rPr>
          <w:szCs w:val="24"/>
        </w:rPr>
        <w:t xml:space="preserve"> система за управление н</w:t>
      </w:r>
      <w:r w:rsidR="008037BB" w:rsidRPr="003D6F11">
        <w:rPr>
          <w:szCs w:val="24"/>
        </w:rPr>
        <w:t>а качеството по БДС EN ISO 9001</w:t>
      </w:r>
      <w:r w:rsidR="00D71599" w:rsidRPr="003D6F11">
        <w:rPr>
          <w:szCs w:val="24"/>
        </w:rPr>
        <w:t xml:space="preserve">:2015 или еквивалент, издаден на името на производителя с обхват </w:t>
      </w:r>
      <w:r w:rsidR="0008283D">
        <w:rPr>
          <w:szCs w:val="24"/>
        </w:rPr>
        <w:t>производство и разпространение на мундщуци</w:t>
      </w:r>
      <w:r w:rsidR="00D71599" w:rsidRPr="003D6F11">
        <w:rPr>
          <w:szCs w:val="24"/>
        </w:rPr>
        <w:t>;</w:t>
      </w:r>
    </w:p>
    <w:p w:rsidR="007A2E07" w:rsidRPr="003D6F11" w:rsidRDefault="00FA6328" w:rsidP="00492C6D">
      <w:pPr>
        <w:ind w:right="7"/>
        <w:rPr>
          <w:szCs w:val="24"/>
        </w:rPr>
      </w:pPr>
      <w:r>
        <w:rPr>
          <w:b/>
          <w:szCs w:val="24"/>
        </w:rPr>
        <w:t>9</w:t>
      </w:r>
      <w:r w:rsidR="00492C6D" w:rsidRPr="00492C6D">
        <w:rPr>
          <w:b/>
          <w:szCs w:val="24"/>
        </w:rPr>
        <w:t>.</w:t>
      </w:r>
      <w:r w:rsidR="00492C6D">
        <w:rPr>
          <w:szCs w:val="24"/>
        </w:rPr>
        <w:t xml:space="preserve"> </w:t>
      </w:r>
      <w:r w:rsidR="00492C6D">
        <w:rPr>
          <w:szCs w:val="24"/>
        </w:rPr>
        <w:tab/>
      </w:r>
      <w:r w:rsidR="00D71599" w:rsidRPr="003D6F11">
        <w:rPr>
          <w:szCs w:val="24"/>
        </w:rPr>
        <w:t>Ко</w:t>
      </w:r>
      <w:r w:rsidR="0073031B" w:rsidRPr="003D6F11">
        <w:rPr>
          <w:szCs w:val="24"/>
        </w:rPr>
        <w:t>пие на валиден сертификат за въве</w:t>
      </w:r>
      <w:r w:rsidR="00D71599" w:rsidRPr="003D6F11">
        <w:rPr>
          <w:szCs w:val="24"/>
        </w:rPr>
        <w:t xml:space="preserve">дена система за управление по отношение на околната среда по БДС EN ISO 140012015 или еквивалент, издаден на името на производителя с обхват </w:t>
      </w:r>
      <w:r w:rsidR="0008283D">
        <w:rPr>
          <w:szCs w:val="24"/>
        </w:rPr>
        <w:t>производство и разпространение на мундщуци</w:t>
      </w:r>
      <w:bookmarkStart w:id="0" w:name="_GoBack"/>
      <w:bookmarkEnd w:id="0"/>
      <w:r w:rsidR="00D71599" w:rsidRPr="003D6F11">
        <w:rPr>
          <w:szCs w:val="24"/>
        </w:rPr>
        <w:t>;</w:t>
      </w:r>
    </w:p>
    <w:p w:rsidR="007A2E07" w:rsidRPr="00492C6D" w:rsidRDefault="00492C6D" w:rsidP="006425E4">
      <w:pPr>
        <w:spacing w:after="324"/>
        <w:ind w:left="-8" w:right="7"/>
        <w:rPr>
          <w:i/>
          <w:szCs w:val="24"/>
        </w:rPr>
      </w:pPr>
      <w:r w:rsidRPr="00492C6D">
        <w:rPr>
          <w:b/>
          <w:i/>
          <w:szCs w:val="24"/>
          <w:u w:val="single"/>
        </w:rPr>
        <w:t>Забележка:</w:t>
      </w:r>
      <w:r w:rsidRPr="00492C6D">
        <w:rPr>
          <w:i/>
          <w:szCs w:val="24"/>
        </w:rPr>
        <w:t xml:space="preserve"> </w:t>
      </w:r>
      <w:r w:rsidR="00D71599" w:rsidRPr="00492C6D">
        <w:rPr>
          <w:i/>
          <w:szCs w:val="24"/>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w:t>
      </w:r>
      <w:r w:rsidR="0073031B" w:rsidRPr="00492C6D">
        <w:rPr>
          <w:i/>
          <w:szCs w:val="24"/>
        </w:rPr>
        <w:t>ъ</w:t>
      </w:r>
      <w:r w:rsidR="00D71599" w:rsidRPr="00492C6D">
        <w:rPr>
          <w:i/>
          <w:szCs w:val="24"/>
        </w:rPr>
        <w:t>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w:t>
      </w:r>
      <w:r w:rsidR="00D71599" w:rsidRPr="00492C6D">
        <w:rPr>
          <w:i/>
          <w:szCs w:val="24"/>
        </w:rPr>
        <w:tab/>
      </w:r>
    </w:p>
    <w:sectPr w:rsidR="007A2E07" w:rsidRPr="00492C6D" w:rsidSect="005341AB">
      <w:pgSz w:w="11900" w:h="16840"/>
      <w:pgMar w:top="851" w:right="475" w:bottom="567" w:left="149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D3FC4"/>
    <w:multiLevelType w:val="hybridMultilevel"/>
    <w:tmpl w:val="E00E2C8A"/>
    <w:lvl w:ilvl="0" w:tplc="34447AFA">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A40AC28">
      <w:start w:val="1"/>
      <w:numFmt w:val="lowerLetter"/>
      <w:lvlText w:val="%2"/>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F8F46E">
      <w:start w:val="1"/>
      <w:numFmt w:val="lowerRoman"/>
      <w:lvlText w:val="%3"/>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86D91E">
      <w:start w:val="1"/>
      <w:numFmt w:val="decimal"/>
      <w:lvlText w:val="%4"/>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BC01B4">
      <w:start w:val="1"/>
      <w:numFmt w:val="lowerLetter"/>
      <w:lvlText w:val="%5"/>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68E212">
      <w:start w:val="1"/>
      <w:numFmt w:val="lowerRoman"/>
      <w:lvlText w:val="%6"/>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4FEB2">
      <w:start w:val="1"/>
      <w:numFmt w:val="decimal"/>
      <w:lvlText w:val="%7"/>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08590">
      <w:start w:val="1"/>
      <w:numFmt w:val="lowerLetter"/>
      <w:lvlText w:val="%8"/>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7EBFDC">
      <w:start w:val="1"/>
      <w:numFmt w:val="lowerRoman"/>
      <w:lvlText w:val="%9"/>
      <w:lvlJc w:val="left"/>
      <w:pPr>
        <w:ind w:left="6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52D7FD8"/>
    <w:multiLevelType w:val="hybridMultilevel"/>
    <w:tmpl w:val="0C36F1AA"/>
    <w:lvl w:ilvl="0" w:tplc="9E2EDF60">
      <w:start w:val="4"/>
      <w:numFmt w:val="decimal"/>
      <w:lvlText w:val="%1."/>
      <w:lvlJc w:val="left"/>
      <w:pPr>
        <w:ind w:left="0"/>
      </w:pPr>
      <w:rPr>
        <w:rFonts w:ascii="Times New Roman" w:eastAsia="Times New Roman" w:hAnsi="Times New Roman" w:cs="Times New Roman"/>
        <w:b/>
        <w:i w:val="0"/>
        <w:strike w:val="0"/>
        <w:dstrike w:val="0"/>
        <w:color w:val="000000"/>
        <w:sz w:val="24"/>
        <w:szCs w:val="26"/>
        <w:u w:val="none" w:color="000000"/>
        <w:bdr w:val="none" w:sz="0" w:space="0" w:color="auto"/>
        <w:shd w:val="clear" w:color="auto" w:fill="auto"/>
        <w:vertAlign w:val="baseline"/>
      </w:rPr>
    </w:lvl>
    <w:lvl w:ilvl="1" w:tplc="72C8F8F6">
      <w:start w:val="1"/>
      <w:numFmt w:val="lowerLetter"/>
      <w:lvlText w:val="%2"/>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08FFD6">
      <w:start w:val="1"/>
      <w:numFmt w:val="lowerRoman"/>
      <w:lvlText w:val="%3"/>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5CCF32C">
      <w:start w:val="1"/>
      <w:numFmt w:val="decimal"/>
      <w:lvlText w:val="%4"/>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C47396">
      <w:start w:val="1"/>
      <w:numFmt w:val="lowerLetter"/>
      <w:lvlText w:val="%5"/>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7C3580">
      <w:start w:val="1"/>
      <w:numFmt w:val="lowerRoman"/>
      <w:lvlText w:val="%6"/>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D8F506">
      <w:start w:val="1"/>
      <w:numFmt w:val="decimal"/>
      <w:lvlText w:val="%7"/>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1CE88C">
      <w:start w:val="1"/>
      <w:numFmt w:val="lowerLetter"/>
      <w:lvlText w:val="%8"/>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C218DE">
      <w:start w:val="1"/>
      <w:numFmt w:val="lowerRoman"/>
      <w:lvlText w:val="%9"/>
      <w:lvlJc w:val="left"/>
      <w:pPr>
        <w:ind w:left="6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07"/>
    <w:rsid w:val="0008283D"/>
    <w:rsid w:val="000B2926"/>
    <w:rsid w:val="00330AA2"/>
    <w:rsid w:val="003D6F11"/>
    <w:rsid w:val="0048208A"/>
    <w:rsid w:val="00492C6D"/>
    <w:rsid w:val="004F657C"/>
    <w:rsid w:val="005341AB"/>
    <w:rsid w:val="006425E4"/>
    <w:rsid w:val="0073031B"/>
    <w:rsid w:val="00730E3D"/>
    <w:rsid w:val="007A2E07"/>
    <w:rsid w:val="008037BB"/>
    <w:rsid w:val="00834281"/>
    <w:rsid w:val="00A10573"/>
    <w:rsid w:val="00C96D51"/>
    <w:rsid w:val="00D30F69"/>
    <w:rsid w:val="00D71599"/>
    <w:rsid w:val="00EF0948"/>
    <w:rsid w:val="00FA63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6044"/>
  <w15:docId w15:val="{B922ABED-D32C-4B79-A0B5-AFE63404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96" w:lineRule="auto"/>
      <w:ind w:left="29" w:firstLine="718"/>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6D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D5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E. Petrova</dc:creator>
  <cp:keywords/>
  <cp:lastModifiedBy>Svetoslav P. Kazakov</cp:lastModifiedBy>
  <cp:revision>17</cp:revision>
  <cp:lastPrinted>2019-08-02T11:06:00Z</cp:lastPrinted>
  <dcterms:created xsi:type="dcterms:W3CDTF">2019-07-16T08:05:00Z</dcterms:created>
  <dcterms:modified xsi:type="dcterms:W3CDTF">2019-09-09T06:25:00Z</dcterms:modified>
</cp:coreProperties>
</file>