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BC0" w:rsidRDefault="00677908">
      <w:pPr>
        <w:spacing w:after="0" w:line="216" w:lineRule="auto"/>
        <w:ind w:left="2223" w:right="941" w:hanging="538"/>
        <w:jc w:val="left"/>
      </w:pPr>
      <w:r>
        <w:rPr>
          <w:sz w:val="30"/>
        </w:rPr>
        <w:t>МИНИСТЕРСТВО НА ВЪТРЕШНИТЕ РАБОТИ ОБЛАСТНА ДИРЕКЦИЯ НА МВР - ПЕРНИК</w:t>
      </w:r>
    </w:p>
    <w:p w:rsidR="00E91BC0" w:rsidRDefault="00677908">
      <w:pPr>
        <w:spacing w:after="811" w:line="259" w:lineRule="auto"/>
        <w:ind w:left="77" w:right="0" w:firstLine="0"/>
        <w:jc w:val="left"/>
      </w:pPr>
      <w:r>
        <w:rPr>
          <w:rFonts w:ascii="Calibri" w:eastAsia="Calibri" w:hAnsi="Calibri" w:cs="Calibri"/>
          <w:noProof/>
          <w:sz w:val="22"/>
        </w:rPr>
        <mc:AlternateContent>
          <mc:Choice Requires="wpg">
            <w:drawing>
              <wp:inline distT="0" distB="0" distL="0" distR="0">
                <wp:extent cx="5970393" cy="12196"/>
                <wp:effectExtent l="0" t="0" r="0" b="0"/>
                <wp:docPr id="162022" name="Group 162022"/>
                <wp:cNvGraphicFramePr/>
                <a:graphic xmlns:a="http://schemas.openxmlformats.org/drawingml/2006/main">
                  <a:graphicData uri="http://schemas.microsoft.com/office/word/2010/wordprocessingGroup">
                    <wpg:wgp>
                      <wpg:cNvGrpSpPr/>
                      <wpg:grpSpPr>
                        <a:xfrm>
                          <a:off x="0" y="0"/>
                          <a:ext cx="5970393" cy="12196"/>
                          <a:chOff x="0" y="0"/>
                          <a:chExt cx="5970393" cy="12196"/>
                        </a:xfrm>
                      </wpg:grpSpPr>
                      <wps:wsp>
                        <wps:cNvPr id="162021" name="Shape 162021"/>
                        <wps:cNvSpPr/>
                        <wps:spPr>
                          <a:xfrm>
                            <a:off x="0" y="0"/>
                            <a:ext cx="5970393" cy="12196"/>
                          </a:xfrm>
                          <a:custGeom>
                            <a:avLst/>
                            <a:gdLst/>
                            <a:ahLst/>
                            <a:cxnLst/>
                            <a:rect l="0" t="0" r="0" b="0"/>
                            <a:pathLst>
                              <a:path w="5970393" h="12196">
                                <a:moveTo>
                                  <a:pt x="0" y="6098"/>
                                </a:moveTo>
                                <a:lnTo>
                                  <a:pt x="5970393" y="6098"/>
                                </a:lnTo>
                              </a:path>
                            </a:pathLst>
                          </a:custGeom>
                          <a:ln w="121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162022" style="width:470.11pt;height:0.960297pt;mso-position-horizontal-relative:char;mso-position-vertical-relative:line" coordsize="59703,121">
                <v:shape id="Shape 162021" style="position:absolute;width:59703;height:121;left:0;top:0;" coordsize="5970393,12196" path="m0,6098l5970393,6098">
                  <v:stroke weight="0.960297pt" endcap="flat" joinstyle="miter" miterlimit="1" on="true" color="#000000"/>
                  <v:fill on="false" color="#000000"/>
                </v:shape>
              </v:group>
            </w:pict>
          </mc:Fallback>
        </mc:AlternateContent>
      </w:r>
    </w:p>
    <w:p w:rsidR="00E91BC0" w:rsidRDefault="00677908">
      <w:pPr>
        <w:pStyle w:val="Heading1"/>
      </w:pPr>
      <w:r>
        <w:t>ЗАПОВЕД</w:t>
      </w:r>
    </w:p>
    <w:p w:rsidR="00E91BC0" w:rsidRDefault="00677908">
      <w:pPr>
        <w:spacing w:after="730" w:line="264" w:lineRule="auto"/>
        <w:ind w:left="221" w:right="884" w:hanging="10"/>
        <w:jc w:val="center"/>
      </w:pPr>
      <w:r>
        <w:rPr>
          <w:noProof/>
        </w:rPr>
        <w:drawing>
          <wp:inline distT="0" distB="0" distL="0" distR="0">
            <wp:extent cx="2259480" cy="253062"/>
            <wp:effectExtent l="0" t="0" r="0" b="0"/>
            <wp:docPr id="162011" name="Picture 162011"/>
            <wp:cNvGraphicFramePr/>
            <a:graphic xmlns:a="http://schemas.openxmlformats.org/drawingml/2006/main">
              <a:graphicData uri="http://schemas.openxmlformats.org/drawingml/2006/picture">
                <pic:pic xmlns:pic="http://schemas.openxmlformats.org/drawingml/2006/picture">
                  <pic:nvPicPr>
                    <pic:cNvPr id="162011" name="Picture 162011"/>
                    <pic:cNvPicPr/>
                  </pic:nvPicPr>
                  <pic:blipFill>
                    <a:blip r:embed="rId5"/>
                    <a:stretch>
                      <a:fillRect/>
                    </a:stretch>
                  </pic:blipFill>
                  <pic:spPr>
                    <a:xfrm>
                      <a:off x="0" y="0"/>
                      <a:ext cx="2259480" cy="253062"/>
                    </a:xfrm>
                    <a:prstGeom prst="rect">
                      <a:avLst/>
                    </a:prstGeom>
                  </pic:spPr>
                </pic:pic>
              </a:graphicData>
            </a:graphic>
          </wp:inline>
        </w:drawing>
      </w:r>
      <w:r>
        <w:rPr>
          <w:sz w:val="26"/>
        </w:rPr>
        <w:t>/ . ...........:2026 г.</w:t>
      </w:r>
    </w:p>
    <w:p w:rsidR="00E91BC0" w:rsidRDefault="00677908">
      <w:pPr>
        <w:spacing w:after="1177" w:line="270" w:lineRule="auto"/>
        <w:ind w:left="2084" w:right="797" w:hanging="1191"/>
      </w:pPr>
      <w:r>
        <w:rPr>
          <w:noProof/>
        </w:rPr>
        <w:drawing>
          <wp:anchor distT="0" distB="0" distL="114300" distR="114300" simplePos="0" relativeHeight="251658240" behindDoc="0" locked="0" layoutInCell="1" allowOverlap="0">
            <wp:simplePos x="0" y="0"/>
            <wp:positionH relativeFrom="column">
              <wp:posOffset>1323366</wp:posOffset>
            </wp:positionH>
            <wp:positionV relativeFrom="paragraph">
              <wp:posOffset>523620</wp:posOffset>
            </wp:positionV>
            <wp:extent cx="6098" cy="3049"/>
            <wp:effectExtent l="0" t="0" r="0" b="0"/>
            <wp:wrapSquare wrapText="bothSides"/>
            <wp:docPr id="1937" name="Picture 1937"/>
            <wp:cNvGraphicFramePr/>
            <a:graphic xmlns:a="http://schemas.openxmlformats.org/drawingml/2006/main">
              <a:graphicData uri="http://schemas.openxmlformats.org/drawingml/2006/picture">
                <pic:pic xmlns:pic="http://schemas.openxmlformats.org/drawingml/2006/picture">
                  <pic:nvPicPr>
                    <pic:cNvPr id="1937" name="Picture 1937"/>
                    <pic:cNvPicPr/>
                  </pic:nvPicPr>
                  <pic:blipFill>
                    <a:blip r:embed="rId6"/>
                    <a:stretch>
                      <a:fillRect/>
                    </a:stretch>
                  </pic:blipFill>
                  <pic:spPr>
                    <a:xfrm>
                      <a:off x="0" y="0"/>
                      <a:ext cx="6098" cy="3049"/>
                    </a:xfrm>
                    <a:prstGeom prst="rect">
                      <a:avLst/>
                    </a:prstGeom>
                  </pic:spPr>
                </pic:pic>
              </a:graphicData>
            </a:graphic>
          </wp:anchor>
        </w:drawing>
      </w:r>
      <w:r>
        <w:rPr>
          <w:sz w:val="22"/>
        </w:rPr>
        <w:t xml:space="preserve">ОТНОСНО: Изменение и допълнение на утвърдените със заповед рег. № 3133 - 576/ </w:t>
      </w:r>
      <w:r>
        <w:rPr>
          <w:noProof/>
        </w:rPr>
        <w:drawing>
          <wp:inline distT="0" distB="0" distL="0" distR="0">
            <wp:extent cx="9148" cy="73175"/>
            <wp:effectExtent l="0" t="0" r="0" b="0"/>
            <wp:docPr id="162013" name="Picture 162013"/>
            <wp:cNvGraphicFramePr/>
            <a:graphic xmlns:a="http://schemas.openxmlformats.org/drawingml/2006/main">
              <a:graphicData uri="http://schemas.openxmlformats.org/drawingml/2006/picture">
                <pic:pic xmlns:pic="http://schemas.openxmlformats.org/drawingml/2006/picture">
                  <pic:nvPicPr>
                    <pic:cNvPr id="162013" name="Picture 162013"/>
                    <pic:cNvPicPr/>
                  </pic:nvPicPr>
                  <pic:blipFill>
                    <a:blip r:embed="rId7"/>
                    <a:stretch>
                      <a:fillRect/>
                    </a:stretch>
                  </pic:blipFill>
                  <pic:spPr>
                    <a:xfrm>
                      <a:off x="0" y="0"/>
                      <a:ext cx="9148" cy="73175"/>
                    </a:xfrm>
                    <a:prstGeom prst="rect">
                      <a:avLst/>
                    </a:prstGeom>
                  </pic:spPr>
                </pic:pic>
              </a:graphicData>
            </a:graphic>
          </wp:inline>
        </w:drawing>
      </w:r>
      <w:r>
        <w:rPr>
          <w:sz w:val="22"/>
        </w:rPr>
        <w:t xml:space="preserve">28.02.2024 г. на директора на Областна дирекция на Министерство на </w:t>
      </w:r>
      <w:r>
        <w:rPr>
          <w:noProof/>
        </w:rPr>
        <w:drawing>
          <wp:inline distT="0" distB="0" distL="0" distR="0">
            <wp:extent cx="3049" cy="103664"/>
            <wp:effectExtent l="0" t="0" r="0" b="0"/>
            <wp:docPr id="162015" name="Picture 162015"/>
            <wp:cNvGraphicFramePr/>
            <a:graphic xmlns:a="http://schemas.openxmlformats.org/drawingml/2006/main">
              <a:graphicData uri="http://schemas.openxmlformats.org/drawingml/2006/picture">
                <pic:pic xmlns:pic="http://schemas.openxmlformats.org/drawingml/2006/picture">
                  <pic:nvPicPr>
                    <pic:cNvPr id="162015" name="Picture 162015"/>
                    <pic:cNvPicPr/>
                  </pic:nvPicPr>
                  <pic:blipFill>
                    <a:blip r:embed="rId8"/>
                    <a:stretch>
                      <a:fillRect/>
                    </a:stretch>
                  </pic:blipFill>
                  <pic:spPr>
                    <a:xfrm>
                      <a:off x="0" y="0"/>
                      <a:ext cx="3049" cy="103664"/>
                    </a:xfrm>
                    <a:prstGeom prst="rect">
                      <a:avLst/>
                    </a:prstGeom>
                  </pic:spPr>
                </pic:pic>
              </a:graphicData>
            </a:graphic>
          </wp:inline>
        </w:drawing>
      </w:r>
      <w:r>
        <w:rPr>
          <w:noProof/>
        </w:rPr>
        <w:drawing>
          <wp:inline distT="0" distB="0" distL="0" distR="0">
            <wp:extent cx="3049" cy="3049"/>
            <wp:effectExtent l="0" t="0" r="0" b="0"/>
            <wp:docPr id="1935" name="Picture 1935"/>
            <wp:cNvGraphicFramePr/>
            <a:graphic xmlns:a="http://schemas.openxmlformats.org/drawingml/2006/main">
              <a:graphicData uri="http://schemas.openxmlformats.org/drawingml/2006/picture">
                <pic:pic xmlns:pic="http://schemas.openxmlformats.org/drawingml/2006/picture">
                  <pic:nvPicPr>
                    <pic:cNvPr id="1935" name="Picture 1935"/>
                    <pic:cNvPicPr/>
                  </pic:nvPicPr>
                  <pic:blipFill>
                    <a:blip r:embed="rId9"/>
                    <a:stretch>
                      <a:fillRect/>
                    </a:stretch>
                  </pic:blipFill>
                  <pic:spPr>
                    <a:xfrm>
                      <a:off x="0" y="0"/>
                      <a:ext cx="3049" cy="3049"/>
                    </a:xfrm>
                    <a:prstGeom prst="rect">
                      <a:avLst/>
                    </a:prstGeom>
                  </pic:spPr>
                </pic:pic>
              </a:graphicData>
            </a:graphic>
          </wp:inline>
        </w:drawing>
      </w:r>
      <w:r>
        <w:rPr>
          <w:sz w:val="22"/>
        </w:rPr>
        <w:t xml:space="preserve">вътрешните работи (ОДМВР) - Перник Вътрешни правила за управление на </w:t>
      </w:r>
      <w:r>
        <w:rPr>
          <w:noProof/>
        </w:rPr>
        <w:drawing>
          <wp:inline distT="0" distB="0" distL="0" distR="0">
            <wp:extent cx="3049" cy="3049"/>
            <wp:effectExtent l="0" t="0" r="0" b="0"/>
            <wp:docPr id="1936" name="Picture 1936"/>
            <wp:cNvGraphicFramePr/>
            <a:graphic xmlns:a="http://schemas.openxmlformats.org/drawingml/2006/main">
              <a:graphicData uri="http://schemas.openxmlformats.org/drawingml/2006/picture">
                <pic:pic xmlns:pic="http://schemas.openxmlformats.org/drawingml/2006/picture">
                  <pic:nvPicPr>
                    <pic:cNvPr id="1936" name="Picture 1936"/>
                    <pic:cNvPicPr/>
                  </pic:nvPicPr>
                  <pic:blipFill>
                    <a:blip r:embed="rId10"/>
                    <a:stretch>
                      <a:fillRect/>
                    </a:stretch>
                  </pic:blipFill>
                  <pic:spPr>
                    <a:xfrm>
                      <a:off x="0" y="0"/>
                      <a:ext cx="3049" cy="3049"/>
                    </a:xfrm>
                    <a:prstGeom prst="rect">
                      <a:avLst/>
                    </a:prstGeom>
                  </pic:spPr>
                </pic:pic>
              </a:graphicData>
            </a:graphic>
          </wp:inline>
        </w:drawing>
      </w:r>
      <w:r>
        <w:rPr>
          <w:sz w:val="22"/>
        </w:rPr>
        <w:t>цикъла на обществените порыки в ОДМВР Перник</w:t>
      </w:r>
    </w:p>
    <w:p w:rsidR="00E91BC0" w:rsidRDefault="00677908">
      <w:pPr>
        <w:spacing w:after="559" w:line="270" w:lineRule="auto"/>
        <w:ind w:left="139" w:right="715" w:firstLine="764"/>
      </w:pPr>
      <w:r>
        <w:rPr>
          <w:sz w:val="22"/>
        </w:rPr>
        <w:t>Във връзка със Заповед 3133-2730/22.12.2025 г. относно сформиране на работна група за ИЗГОТВЯНе на проект на заповед за изменение и допълнени</w:t>
      </w:r>
      <w:r>
        <w:rPr>
          <w:sz w:val="22"/>
        </w:rPr>
        <w:t>е на утвърдените със заповед рег. № 3133 - 576/ 28.02.2024 г, на директора на ОДМВР - Перник Вътрешни правила за управление на цикъла на обществените поръчки в ОДМВР - Перник и на основание член 43, алинея З и алинея 4 от Закона за Министерството на вътреш</w:t>
      </w:r>
      <w:r>
        <w:rPr>
          <w:sz w:val="22"/>
        </w:rPr>
        <w:t>ните работи,</w:t>
      </w:r>
    </w:p>
    <w:p w:rsidR="00E91BC0" w:rsidRDefault="00677908">
      <w:pPr>
        <w:spacing w:after="163" w:line="259" w:lineRule="auto"/>
        <w:ind w:left="0" w:right="639" w:firstLine="0"/>
        <w:jc w:val="center"/>
      </w:pPr>
      <w:r>
        <w:rPr>
          <w:noProof/>
        </w:rPr>
        <w:drawing>
          <wp:inline distT="0" distB="0" distL="0" distR="0">
            <wp:extent cx="6098" cy="106713"/>
            <wp:effectExtent l="0" t="0" r="0" b="0"/>
            <wp:docPr id="162017" name="Picture 162017"/>
            <wp:cNvGraphicFramePr/>
            <a:graphic xmlns:a="http://schemas.openxmlformats.org/drawingml/2006/main">
              <a:graphicData uri="http://schemas.openxmlformats.org/drawingml/2006/picture">
                <pic:pic xmlns:pic="http://schemas.openxmlformats.org/drawingml/2006/picture">
                  <pic:nvPicPr>
                    <pic:cNvPr id="162017" name="Picture 162017"/>
                    <pic:cNvPicPr/>
                  </pic:nvPicPr>
                  <pic:blipFill>
                    <a:blip r:embed="rId11"/>
                    <a:stretch>
                      <a:fillRect/>
                    </a:stretch>
                  </pic:blipFill>
                  <pic:spPr>
                    <a:xfrm>
                      <a:off x="0" y="0"/>
                      <a:ext cx="6098" cy="106713"/>
                    </a:xfrm>
                    <a:prstGeom prst="rect">
                      <a:avLst/>
                    </a:prstGeom>
                  </pic:spPr>
                </pic:pic>
              </a:graphicData>
            </a:graphic>
          </wp:inline>
        </w:drawing>
      </w:r>
      <w:r>
        <w:rPr>
          <w:sz w:val="36"/>
        </w:rPr>
        <w:t>ЗАПОВЯДВАМ.</w:t>
      </w:r>
    </w:p>
    <w:p w:rsidR="00E91BC0" w:rsidRDefault="00677908">
      <w:pPr>
        <w:spacing w:after="3" w:line="270" w:lineRule="auto"/>
        <w:ind w:left="144" w:right="696" w:firstLine="778"/>
      </w:pPr>
      <w:r>
        <w:rPr>
          <w:noProof/>
        </w:rPr>
        <w:drawing>
          <wp:inline distT="0" distB="0" distL="0" distR="0">
            <wp:extent cx="45738" cy="112811"/>
            <wp:effectExtent l="0" t="0" r="0" b="0"/>
            <wp:docPr id="1940" name="Picture 1940"/>
            <wp:cNvGraphicFramePr/>
            <a:graphic xmlns:a="http://schemas.openxmlformats.org/drawingml/2006/main">
              <a:graphicData uri="http://schemas.openxmlformats.org/drawingml/2006/picture">
                <pic:pic xmlns:pic="http://schemas.openxmlformats.org/drawingml/2006/picture">
                  <pic:nvPicPr>
                    <pic:cNvPr id="1940" name="Picture 1940"/>
                    <pic:cNvPicPr/>
                  </pic:nvPicPr>
                  <pic:blipFill>
                    <a:blip r:embed="rId12"/>
                    <a:stretch>
                      <a:fillRect/>
                    </a:stretch>
                  </pic:blipFill>
                  <pic:spPr>
                    <a:xfrm>
                      <a:off x="0" y="0"/>
                      <a:ext cx="45738" cy="112811"/>
                    </a:xfrm>
                    <a:prstGeom prst="rect">
                      <a:avLst/>
                    </a:prstGeom>
                  </pic:spPr>
                </pic:pic>
              </a:graphicData>
            </a:graphic>
          </wp:inline>
        </w:drawing>
      </w:r>
      <w:r>
        <w:rPr>
          <w:sz w:val="22"/>
        </w:rPr>
        <w:t>. Изменям и допълвам утвърдените със заповед рег. № 3133 - 576/ 28.02.2024 г. на директора на Вътрешни правила за управление на цикъла на обществените поръчки (ВПУЦОП) в ОДМВР - Перник (Правилата), както следва:</w:t>
      </w:r>
      <w:r>
        <w:rPr>
          <w:noProof/>
        </w:rPr>
        <w:drawing>
          <wp:inline distT="0" distB="0" distL="0" distR="0">
            <wp:extent cx="21345" cy="73175"/>
            <wp:effectExtent l="0" t="0" r="0" b="0"/>
            <wp:docPr id="162019" name="Picture 162019"/>
            <wp:cNvGraphicFramePr/>
            <a:graphic xmlns:a="http://schemas.openxmlformats.org/drawingml/2006/main">
              <a:graphicData uri="http://schemas.openxmlformats.org/drawingml/2006/picture">
                <pic:pic xmlns:pic="http://schemas.openxmlformats.org/drawingml/2006/picture">
                  <pic:nvPicPr>
                    <pic:cNvPr id="162019" name="Picture 162019"/>
                    <pic:cNvPicPr/>
                  </pic:nvPicPr>
                  <pic:blipFill>
                    <a:blip r:embed="rId13"/>
                    <a:stretch>
                      <a:fillRect/>
                    </a:stretch>
                  </pic:blipFill>
                  <pic:spPr>
                    <a:xfrm>
                      <a:off x="0" y="0"/>
                      <a:ext cx="21345" cy="73175"/>
                    </a:xfrm>
                    <a:prstGeom prst="rect">
                      <a:avLst/>
                    </a:prstGeom>
                  </pic:spPr>
                </pic:pic>
              </a:graphicData>
            </a:graphic>
          </wp:inline>
        </w:drawing>
      </w:r>
    </w:p>
    <w:p w:rsidR="00E91BC0" w:rsidRDefault="00677908">
      <w:pPr>
        <w:numPr>
          <w:ilvl w:val="0"/>
          <w:numId w:val="1"/>
        </w:numPr>
        <w:spacing w:after="41" w:line="270" w:lineRule="auto"/>
        <w:ind w:right="687" w:firstLine="778"/>
      </w:pPr>
      <w:r>
        <w:rPr>
          <w:sz w:val="22"/>
        </w:rPr>
        <w:t>В чл. 3, ал. З д</w:t>
      </w:r>
      <w:r>
        <w:rPr>
          <w:sz w:val="22"/>
        </w:rPr>
        <w:t>умите: „юрисконсулт и служител по сигурноспа на информацията в сектор „Координация, административно и правно обслужване и човешки ресурси” (КАПОЧР)” се заменят с думите „юрисконсулт „Човешки ресурси и правно обслужване” (ЧРПО), служител по сигурностга на и</w:t>
      </w:r>
      <w:r>
        <w:rPr>
          <w:sz w:val="22"/>
        </w:rPr>
        <w:t>нформацията в сектор „Координация и административно обслужване” (КАО)”;</w:t>
      </w:r>
    </w:p>
    <w:p w:rsidR="00E91BC0" w:rsidRDefault="00677908">
      <w:pPr>
        <w:numPr>
          <w:ilvl w:val="0"/>
          <w:numId w:val="1"/>
        </w:numPr>
        <w:spacing w:after="3" w:line="270" w:lineRule="auto"/>
        <w:ind w:right="687" w:firstLine="778"/>
      </w:pPr>
      <w:r>
        <w:rPr>
          <w:sz w:val="22"/>
        </w:rPr>
        <w:t xml:space="preserve">Навсякъде в Правилата думите „юрисконсулт в сектор КАПОЧР” се заменят с думите „юрисконсулт в сектор ЧРПО„ (в чл. З, ал. 4; чл. 5, ал. З и ал. 4; чл. 5, ал. З; чл. 1, ал. 1; чл. 28, ал. </w:t>
      </w:r>
      <w:r>
        <w:rPr>
          <w:noProof/>
        </w:rPr>
        <w:drawing>
          <wp:inline distT="0" distB="0" distL="0" distR="0">
            <wp:extent cx="3049" cy="6098"/>
            <wp:effectExtent l="0" t="0" r="0" b="0"/>
            <wp:docPr id="1946" name="Picture 1946"/>
            <wp:cNvGraphicFramePr/>
            <a:graphic xmlns:a="http://schemas.openxmlformats.org/drawingml/2006/main">
              <a:graphicData uri="http://schemas.openxmlformats.org/drawingml/2006/picture">
                <pic:pic xmlns:pic="http://schemas.openxmlformats.org/drawingml/2006/picture">
                  <pic:nvPicPr>
                    <pic:cNvPr id="1946" name="Picture 1946"/>
                    <pic:cNvPicPr/>
                  </pic:nvPicPr>
                  <pic:blipFill>
                    <a:blip r:embed="rId14"/>
                    <a:stretch>
                      <a:fillRect/>
                    </a:stretch>
                  </pic:blipFill>
                  <pic:spPr>
                    <a:xfrm>
                      <a:off x="0" y="0"/>
                      <a:ext cx="3049" cy="6098"/>
                    </a:xfrm>
                    <a:prstGeom prst="rect">
                      <a:avLst/>
                    </a:prstGeom>
                  </pic:spPr>
                </pic:pic>
              </a:graphicData>
            </a:graphic>
          </wp:inline>
        </w:drawing>
      </w:r>
      <w:r>
        <w:rPr>
          <w:sz w:val="22"/>
        </w:rPr>
        <w:t>1; чл. 35, ал. 2; чл. 36, ал. 2, т. З; чл. 36, ал. 4 т. 2; чл. 37, т.</w:t>
      </w:r>
      <w:r>
        <w:rPr>
          <w:sz w:val="22"/>
        </w:rPr>
        <w:t xml:space="preserve"> 7; чл. 43, т. 2; чл. 44, ал. 1, ал. 2, ал. 4, ал. 5; чл. 45, чл. 47, ал. 2, т. З, чл. 56, ал. 2, т. З, чл. 62, ал. 2; чл. 67, ал. 3 и чл. 69, ал. З);</w:t>
      </w:r>
    </w:p>
    <w:p w:rsidR="00E91BC0" w:rsidRDefault="00677908">
      <w:pPr>
        <w:spacing w:after="0" w:line="259" w:lineRule="auto"/>
        <w:ind w:left="0" w:right="667" w:firstLine="0"/>
        <w:jc w:val="right"/>
      </w:pPr>
      <w:r>
        <w:rPr>
          <w:sz w:val="22"/>
        </w:rPr>
        <w:t>З. Думите „при необходимост” в чл. 5, ал. 4, чл. 21, ал. 1, буква б) и чл. 25, ал. 1, т. 4.2 се</w:t>
      </w:r>
    </w:p>
    <w:p w:rsidR="00E91BC0" w:rsidRDefault="00677908">
      <w:pPr>
        <w:spacing w:after="82" w:line="259" w:lineRule="auto"/>
        <w:ind w:left="888" w:right="0" w:firstLine="0"/>
        <w:jc w:val="left"/>
      </w:pPr>
      <w:r>
        <w:rPr>
          <w:noProof/>
        </w:rPr>
        <w:drawing>
          <wp:inline distT="0" distB="0" distL="0" distR="0">
            <wp:extent cx="3049" cy="3049"/>
            <wp:effectExtent l="0" t="0" r="0" b="0"/>
            <wp:docPr id="1947" name="Picture 1947"/>
            <wp:cNvGraphicFramePr/>
            <a:graphic xmlns:a="http://schemas.openxmlformats.org/drawingml/2006/main">
              <a:graphicData uri="http://schemas.openxmlformats.org/drawingml/2006/picture">
                <pic:pic xmlns:pic="http://schemas.openxmlformats.org/drawingml/2006/picture">
                  <pic:nvPicPr>
                    <pic:cNvPr id="1947" name="Picture 1947"/>
                    <pic:cNvPicPr/>
                  </pic:nvPicPr>
                  <pic:blipFill>
                    <a:blip r:embed="rId15"/>
                    <a:stretch>
                      <a:fillRect/>
                    </a:stretch>
                  </pic:blipFill>
                  <pic:spPr>
                    <a:xfrm>
                      <a:off x="0" y="0"/>
                      <a:ext cx="3049" cy="3049"/>
                    </a:xfrm>
                    <a:prstGeom prst="rect">
                      <a:avLst/>
                    </a:prstGeom>
                  </pic:spPr>
                </pic:pic>
              </a:graphicData>
            </a:graphic>
          </wp:inline>
        </w:drawing>
      </w:r>
    </w:p>
    <w:p w:rsidR="00E91BC0" w:rsidRDefault="00677908">
      <w:pPr>
        <w:spacing w:after="3" w:line="270" w:lineRule="auto"/>
        <w:ind w:left="173" w:right="609" w:hanging="5"/>
      </w:pPr>
      <w:r>
        <w:rPr>
          <w:sz w:val="22"/>
        </w:rPr>
        <w:t>заличав</w:t>
      </w:r>
      <w:r>
        <w:rPr>
          <w:sz w:val="22"/>
        </w:rPr>
        <w:t>ат;</w:t>
      </w:r>
    </w:p>
    <w:p w:rsidR="00E91BC0" w:rsidRDefault="00677908">
      <w:pPr>
        <w:spacing w:after="3" w:line="270" w:lineRule="auto"/>
        <w:ind w:left="917" w:right="609" w:hanging="5"/>
      </w:pPr>
      <w:r>
        <w:rPr>
          <w:noProof/>
        </w:rPr>
        <w:drawing>
          <wp:inline distT="0" distB="0" distL="0" distR="0">
            <wp:extent cx="3049" cy="3049"/>
            <wp:effectExtent l="0" t="0" r="0" b="0"/>
            <wp:docPr id="5338" name="Picture 5338"/>
            <wp:cNvGraphicFramePr/>
            <a:graphic xmlns:a="http://schemas.openxmlformats.org/drawingml/2006/main">
              <a:graphicData uri="http://schemas.openxmlformats.org/drawingml/2006/picture">
                <pic:pic xmlns:pic="http://schemas.openxmlformats.org/drawingml/2006/picture">
                  <pic:nvPicPr>
                    <pic:cNvPr id="5338" name="Picture 5338"/>
                    <pic:cNvPicPr/>
                  </pic:nvPicPr>
                  <pic:blipFill>
                    <a:blip r:embed="rId16"/>
                    <a:stretch>
                      <a:fillRect/>
                    </a:stretch>
                  </pic:blipFill>
                  <pic:spPr>
                    <a:xfrm>
                      <a:off x="0" y="0"/>
                      <a:ext cx="3049" cy="3049"/>
                    </a:xfrm>
                    <a:prstGeom prst="rect">
                      <a:avLst/>
                    </a:prstGeom>
                  </pic:spPr>
                </pic:pic>
              </a:graphicData>
            </a:graphic>
          </wp:inline>
        </w:drawing>
      </w:r>
      <w:r>
        <w:rPr>
          <w:sz w:val="22"/>
        </w:rPr>
        <w:t>4. В чл. 5 се създават нови ал. 7 и ал. 8 със следния текст:</w:t>
      </w:r>
    </w:p>
    <w:p w:rsidR="00E91BC0" w:rsidRDefault="00677908">
      <w:pPr>
        <w:spacing w:after="3" w:line="270" w:lineRule="auto"/>
        <w:ind w:left="202" w:right="609" w:firstLine="768"/>
      </w:pPr>
      <w:r>
        <w:rPr>
          <w:sz w:val="22"/>
        </w:rPr>
        <w:t>(7) Проверките имат за цел да установят наличието на всички изискуеми документи, свързани с провеждането на процедурата и сключването на договора по ЗОП, които се предоставят на финансовия к</w:t>
      </w:r>
      <w:r>
        <w:rPr>
          <w:sz w:val="22"/>
        </w:rPr>
        <w:t>онтрольор за преглед.</w:t>
      </w:r>
    </w:p>
    <w:p w:rsidR="00E91BC0" w:rsidRDefault="00677908">
      <w:pPr>
        <w:spacing w:after="3" w:line="270" w:lineRule="auto"/>
        <w:ind w:left="206" w:right="609" w:firstLine="720"/>
      </w:pPr>
      <w:r>
        <w:rPr>
          <w:noProof/>
        </w:rPr>
        <w:drawing>
          <wp:inline distT="0" distB="0" distL="0" distR="0">
            <wp:extent cx="3049" cy="3049"/>
            <wp:effectExtent l="0" t="0" r="0" b="0"/>
            <wp:docPr id="5339" name="Picture 5339"/>
            <wp:cNvGraphicFramePr/>
            <a:graphic xmlns:a="http://schemas.openxmlformats.org/drawingml/2006/main">
              <a:graphicData uri="http://schemas.openxmlformats.org/drawingml/2006/picture">
                <pic:pic xmlns:pic="http://schemas.openxmlformats.org/drawingml/2006/picture">
                  <pic:nvPicPr>
                    <pic:cNvPr id="5339" name="Picture 5339"/>
                    <pic:cNvPicPr/>
                  </pic:nvPicPr>
                  <pic:blipFill>
                    <a:blip r:embed="rId17"/>
                    <a:stretch>
                      <a:fillRect/>
                    </a:stretch>
                  </pic:blipFill>
                  <pic:spPr>
                    <a:xfrm>
                      <a:off x="0" y="0"/>
                      <a:ext cx="3049" cy="3049"/>
                    </a:xfrm>
                    <a:prstGeom prst="rect">
                      <a:avLst/>
                    </a:prstGeom>
                  </pic:spPr>
                </pic:pic>
              </a:graphicData>
            </a:graphic>
          </wp:inline>
        </w:drawing>
      </w:r>
      <w:r>
        <w:rPr>
          <w:sz w:val="22"/>
        </w:rPr>
        <w:t>(8) Сроковете за преглед и произнасяне от финансовия контрольор и/или от другите определени лица, след получаване на необходимата документация са:</w:t>
      </w:r>
    </w:p>
    <w:p w:rsidR="00E91BC0" w:rsidRDefault="00677908">
      <w:pPr>
        <w:spacing w:after="3" w:line="270" w:lineRule="auto"/>
        <w:ind w:left="211" w:right="936" w:firstLine="730"/>
      </w:pPr>
      <w:r>
        <w:rPr>
          <w:noProof/>
        </w:rPr>
        <w:lastRenderedPageBreak/>
        <w:drawing>
          <wp:inline distT="0" distB="0" distL="0" distR="0">
            <wp:extent cx="3049" cy="6098"/>
            <wp:effectExtent l="0" t="0" r="0" b="0"/>
            <wp:docPr id="5340" name="Picture 5340"/>
            <wp:cNvGraphicFramePr/>
            <a:graphic xmlns:a="http://schemas.openxmlformats.org/drawingml/2006/main">
              <a:graphicData uri="http://schemas.openxmlformats.org/drawingml/2006/picture">
                <pic:pic xmlns:pic="http://schemas.openxmlformats.org/drawingml/2006/picture">
                  <pic:nvPicPr>
                    <pic:cNvPr id="5340" name="Picture 5340"/>
                    <pic:cNvPicPr/>
                  </pic:nvPicPr>
                  <pic:blipFill>
                    <a:blip r:embed="rId18"/>
                    <a:stretch>
                      <a:fillRect/>
                    </a:stretch>
                  </pic:blipFill>
                  <pic:spPr>
                    <a:xfrm>
                      <a:off x="0" y="0"/>
                      <a:ext cx="3049" cy="6098"/>
                    </a:xfrm>
                    <a:prstGeom prst="rect">
                      <a:avLst/>
                    </a:prstGeom>
                  </pic:spPr>
                </pic:pic>
              </a:graphicData>
            </a:graphic>
          </wp:inline>
        </w:drawing>
      </w:r>
      <w:r>
        <w:rPr>
          <w:sz w:val="22"/>
        </w:rPr>
        <w:t>- при проверка на документация за пазарно проучване/пазарни консултации/събиране на о</w:t>
      </w:r>
      <w:r>
        <w:rPr>
          <w:sz w:val="22"/>
        </w:rPr>
        <w:t>ферти с обява и покана до определени лица и договор - до З дни;</w:t>
      </w:r>
      <w:r>
        <w:rPr>
          <w:noProof/>
        </w:rPr>
        <w:drawing>
          <wp:inline distT="0" distB="0" distL="0" distR="0">
            <wp:extent cx="15246" cy="79273"/>
            <wp:effectExtent l="0" t="0" r="0" b="0"/>
            <wp:docPr id="162026" name="Picture 162026"/>
            <wp:cNvGraphicFramePr/>
            <a:graphic xmlns:a="http://schemas.openxmlformats.org/drawingml/2006/main">
              <a:graphicData uri="http://schemas.openxmlformats.org/drawingml/2006/picture">
                <pic:pic xmlns:pic="http://schemas.openxmlformats.org/drawingml/2006/picture">
                  <pic:nvPicPr>
                    <pic:cNvPr id="162026" name="Picture 162026"/>
                    <pic:cNvPicPr/>
                  </pic:nvPicPr>
                  <pic:blipFill>
                    <a:blip r:embed="rId19"/>
                    <a:stretch>
                      <a:fillRect/>
                    </a:stretch>
                  </pic:blipFill>
                  <pic:spPr>
                    <a:xfrm>
                      <a:off x="0" y="0"/>
                      <a:ext cx="15246" cy="79273"/>
                    </a:xfrm>
                    <a:prstGeom prst="rect">
                      <a:avLst/>
                    </a:prstGeom>
                  </pic:spPr>
                </pic:pic>
              </a:graphicData>
            </a:graphic>
          </wp:inline>
        </w:drawing>
      </w:r>
    </w:p>
    <w:p w:rsidR="00E91BC0" w:rsidRDefault="00677908">
      <w:pPr>
        <w:numPr>
          <w:ilvl w:val="0"/>
          <w:numId w:val="2"/>
        </w:numPr>
        <w:spacing w:after="3" w:line="270" w:lineRule="auto"/>
        <w:ind w:right="609" w:firstLine="764"/>
      </w:pPr>
      <w:r>
        <w:rPr>
          <w:sz w:val="22"/>
        </w:rPr>
        <w:t>при проверка на документация и договор за възлагане на обществени поръчки над праговете определени по чл. 20, ал. З от ЗОП - до 5 дни;</w:t>
      </w:r>
      <w:r>
        <w:rPr>
          <w:noProof/>
        </w:rPr>
        <w:drawing>
          <wp:inline distT="0" distB="0" distL="0" distR="0">
            <wp:extent cx="3049" cy="3049"/>
            <wp:effectExtent l="0" t="0" r="0" b="0"/>
            <wp:docPr id="5345" name="Picture 5345"/>
            <wp:cNvGraphicFramePr/>
            <a:graphic xmlns:a="http://schemas.openxmlformats.org/drawingml/2006/main">
              <a:graphicData uri="http://schemas.openxmlformats.org/drawingml/2006/picture">
                <pic:pic xmlns:pic="http://schemas.openxmlformats.org/drawingml/2006/picture">
                  <pic:nvPicPr>
                    <pic:cNvPr id="5345" name="Picture 5345"/>
                    <pic:cNvPicPr/>
                  </pic:nvPicPr>
                  <pic:blipFill>
                    <a:blip r:embed="rId20"/>
                    <a:stretch>
                      <a:fillRect/>
                    </a:stretch>
                  </pic:blipFill>
                  <pic:spPr>
                    <a:xfrm>
                      <a:off x="0" y="0"/>
                      <a:ext cx="3049" cy="3049"/>
                    </a:xfrm>
                    <a:prstGeom prst="rect">
                      <a:avLst/>
                    </a:prstGeom>
                  </pic:spPr>
                </pic:pic>
              </a:graphicData>
            </a:graphic>
          </wp:inline>
        </w:drawing>
      </w:r>
    </w:p>
    <w:p w:rsidR="00E91BC0" w:rsidRDefault="00677908">
      <w:pPr>
        <w:numPr>
          <w:ilvl w:val="0"/>
          <w:numId w:val="2"/>
        </w:numPr>
        <w:spacing w:after="3" w:line="270" w:lineRule="auto"/>
        <w:ind w:right="609" w:firstLine="764"/>
      </w:pPr>
      <w:r>
        <w:rPr>
          <w:sz w:val="22"/>
        </w:rPr>
        <w:t>при проверка на доклад от работата на работна комисия - до 5 дни;</w:t>
      </w:r>
    </w:p>
    <w:p w:rsidR="00E91BC0" w:rsidRDefault="00677908">
      <w:pPr>
        <w:spacing w:after="3" w:line="270" w:lineRule="auto"/>
        <w:ind w:left="956" w:right="609" w:hanging="5"/>
      </w:pPr>
      <w:r>
        <w:rPr>
          <w:noProof/>
        </w:rPr>
        <w:drawing>
          <wp:inline distT="0" distB="0" distL="0" distR="0">
            <wp:extent cx="3049" cy="3049"/>
            <wp:effectExtent l="0" t="0" r="0" b="0"/>
            <wp:docPr id="5346" name="Picture 5346"/>
            <wp:cNvGraphicFramePr/>
            <a:graphic xmlns:a="http://schemas.openxmlformats.org/drawingml/2006/main">
              <a:graphicData uri="http://schemas.openxmlformats.org/drawingml/2006/picture">
                <pic:pic xmlns:pic="http://schemas.openxmlformats.org/drawingml/2006/picture">
                  <pic:nvPicPr>
                    <pic:cNvPr id="5346" name="Picture 5346"/>
                    <pic:cNvPicPr/>
                  </pic:nvPicPr>
                  <pic:blipFill>
                    <a:blip r:embed="rId21"/>
                    <a:stretch>
                      <a:fillRect/>
                    </a:stretch>
                  </pic:blipFill>
                  <pic:spPr>
                    <a:xfrm>
                      <a:off x="0" y="0"/>
                      <a:ext cx="3049" cy="3049"/>
                    </a:xfrm>
                    <a:prstGeom prst="rect">
                      <a:avLst/>
                    </a:prstGeom>
                  </pic:spPr>
                </pic:pic>
              </a:graphicData>
            </a:graphic>
          </wp:inline>
        </w:drawing>
      </w:r>
      <w:r>
        <w:rPr>
          <w:sz w:val="22"/>
        </w:rPr>
        <w:t xml:space="preserve">- при проверка на доклад от работата на комисия по чл.2З7б, </w:t>
      </w:r>
      <w:proofErr w:type="gramStart"/>
      <w:r>
        <w:rPr>
          <w:sz w:val="22"/>
        </w:rPr>
        <w:t>ал.З</w:t>
      </w:r>
      <w:proofErr w:type="gramEnd"/>
      <w:r>
        <w:rPr>
          <w:sz w:val="22"/>
        </w:rPr>
        <w:t xml:space="preserve"> - до 10 дни.</w:t>
      </w:r>
    </w:p>
    <w:p w:rsidR="00E91BC0" w:rsidRDefault="00677908">
      <w:pPr>
        <w:spacing w:after="3" w:line="270" w:lineRule="auto"/>
        <w:ind w:left="211" w:right="609" w:firstLine="768"/>
      </w:pPr>
      <w:r>
        <w:rPr>
          <w:sz w:val="22"/>
        </w:rPr>
        <w:t>5. Текста на чл. 12, ал. З, т, 2 се заменя със следния текст: ”реда за възлагане на обществената поръчка съглас</w:t>
      </w:r>
      <w:r>
        <w:rPr>
          <w:sz w:val="22"/>
        </w:rPr>
        <w:t>но изискванията на ЗОП, ВКЛЮЧИТЕШО вида на избраната процедура в съответствие със стойностните прагове по чл. 20 от ЗОП, и наличната информация съобразно заявените потребности;</w:t>
      </w:r>
      <w:r>
        <w:rPr>
          <w:noProof/>
        </w:rPr>
        <w:drawing>
          <wp:inline distT="0" distB="0" distL="0" distR="0">
            <wp:extent cx="12197" cy="27440"/>
            <wp:effectExtent l="0" t="0" r="0" b="0"/>
            <wp:docPr id="162028" name="Picture 162028"/>
            <wp:cNvGraphicFramePr/>
            <a:graphic xmlns:a="http://schemas.openxmlformats.org/drawingml/2006/main">
              <a:graphicData uri="http://schemas.openxmlformats.org/drawingml/2006/picture">
                <pic:pic xmlns:pic="http://schemas.openxmlformats.org/drawingml/2006/picture">
                  <pic:nvPicPr>
                    <pic:cNvPr id="162028" name="Picture 162028"/>
                    <pic:cNvPicPr/>
                  </pic:nvPicPr>
                  <pic:blipFill>
                    <a:blip r:embed="rId22"/>
                    <a:stretch>
                      <a:fillRect/>
                    </a:stretch>
                  </pic:blipFill>
                  <pic:spPr>
                    <a:xfrm>
                      <a:off x="0" y="0"/>
                      <a:ext cx="12197" cy="27440"/>
                    </a:xfrm>
                    <a:prstGeom prst="rect">
                      <a:avLst/>
                    </a:prstGeom>
                  </pic:spPr>
                </pic:pic>
              </a:graphicData>
            </a:graphic>
          </wp:inline>
        </w:drawing>
      </w:r>
    </w:p>
    <w:p w:rsidR="00E91BC0" w:rsidRDefault="00677908">
      <w:pPr>
        <w:spacing w:after="3" w:line="270" w:lineRule="auto"/>
        <w:ind w:left="211" w:right="609" w:firstLine="744"/>
      </w:pPr>
      <w:r>
        <w:rPr>
          <w:noProof/>
        </w:rPr>
        <w:drawing>
          <wp:inline distT="0" distB="0" distL="0" distR="0">
            <wp:extent cx="3049" cy="3049"/>
            <wp:effectExtent l="0" t="0" r="0" b="0"/>
            <wp:docPr id="5349" name="Picture 5349"/>
            <wp:cNvGraphicFramePr/>
            <a:graphic xmlns:a="http://schemas.openxmlformats.org/drawingml/2006/main">
              <a:graphicData uri="http://schemas.openxmlformats.org/drawingml/2006/picture">
                <pic:pic xmlns:pic="http://schemas.openxmlformats.org/drawingml/2006/picture">
                  <pic:nvPicPr>
                    <pic:cNvPr id="5349" name="Picture 5349"/>
                    <pic:cNvPicPr/>
                  </pic:nvPicPr>
                  <pic:blipFill>
                    <a:blip r:embed="rId23"/>
                    <a:stretch>
                      <a:fillRect/>
                    </a:stretch>
                  </pic:blipFill>
                  <pic:spPr>
                    <a:xfrm>
                      <a:off x="0" y="0"/>
                      <a:ext cx="3049" cy="3049"/>
                    </a:xfrm>
                    <a:prstGeom prst="rect">
                      <a:avLst/>
                    </a:prstGeom>
                  </pic:spPr>
                </pic:pic>
              </a:graphicData>
            </a:graphic>
          </wp:inline>
        </w:drawing>
      </w:r>
      <w:r>
        <w:rPr>
          <w:sz w:val="22"/>
        </w:rPr>
        <w:t>6. В чл. 19, ал. изречение второ се заменя със следния текст: „Проектьт, съгл</w:t>
      </w:r>
      <w:r>
        <w:rPr>
          <w:sz w:val="22"/>
        </w:rPr>
        <w:t>асуван с юрисконсулт и финансов контрольор, ведно със становище от служителя по сигурноспа на информацията относно прилагане на изискванията по индустриална сигурност на класифицираната информация, се представя за подпис на директор ОДМВР - Перник, след ко</w:t>
      </w:r>
      <w:r>
        <w:rPr>
          <w:sz w:val="22"/>
        </w:rPr>
        <w:t xml:space="preserve">ето </w:t>
      </w:r>
      <w:r>
        <w:rPr>
          <w:noProof/>
        </w:rPr>
        <w:drawing>
          <wp:inline distT="0" distB="0" distL="0" distR="0">
            <wp:extent cx="3049" cy="3049"/>
            <wp:effectExtent l="0" t="0" r="0" b="0"/>
            <wp:docPr id="5350" name="Picture 5350"/>
            <wp:cNvGraphicFramePr/>
            <a:graphic xmlns:a="http://schemas.openxmlformats.org/drawingml/2006/main">
              <a:graphicData uri="http://schemas.openxmlformats.org/drawingml/2006/picture">
                <pic:pic xmlns:pic="http://schemas.openxmlformats.org/drawingml/2006/picture">
                  <pic:nvPicPr>
                    <pic:cNvPr id="5350" name="Picture 5350"/>
                    <pic:cNvPicPr/>
                  </pic:nvPicPr>
                  <pic:blipFill>
                    <a:blip r:embed="rId24"/>
                    <a:stretch>
                      <a:fillRect/>
                    </a:stretch>
                  </pic:blipFill>
                  <pic:spPr>
                    <a:xfrm>
                      <a:off x="0" y="0"/>
                      <a:ext cx="3049" cy="3049"/>
                    </a:xfrm>
                    <a:prstGeom prst="rect">
                      <a:avLst/>
                    </a:prstGeom>
                  </pic:spPr>
                </pic:pic>
              </a:graphicData>
            </a:graphic>
          </wp:inline>
        </w:drawing>
      </w:r>
      <w:r>
        <w:rPr>
          <w:sz w:val="22"/>
        </w:rPr>
        <w:t>същият се публикува на профила на купувача на интернет страницата на ОДМВР - Перник.“</w:t>
      </w:r>
    </w:p>
    <w:p w:rsidR="00E91BC0" w:rsidRDefault="00677908">
      <w:pPr>
        <w:spacing w:after="3" w:line="270" w:lineRule="auto"/>
        <w:ind w:left="951" w:right="609" w:hanging="5"/>
      </w:pPr>
      <w:r>
        <w:rPr>
          <w:noProof/>
        </w:rPr>
        <w:drawing>
          <wp:inline distT="0" distB="0" distL="0" distR="0">
            <wp:extent cx="3049" cy="3049"/>
            <wp:effectExtent l="0" t="0" r="0" b="0"/>
            <wp:docPr id="5351" name="Picture 5351"/>
            <wp:cNvGraphicFramePr/>
            <a:graphic xmlns:a="http://schemas.openxmlformats.org/drawingml/2006/main">
              <a:graphicData uri="http://schemas.openxmlformats.org/drawingml/2006/picture">
                <pic:pic xmlns:pic="http://schemas.openxmlformats.org/drawingml/2006/picture">
                  <pic:nvPicPr>
                    <pic:cNvPr id="5351" name="Picture 5351"/>
                    <pic:cNvPicPr/>
                  </pic:nvPicPr>
                  <pic:blipFill>
                    <a:blip r:embed="rId9"/>
                    <a:stretch>
                      <a:fillRect/>
                    </a:stretch>
                  </pic:blipFill>
                  <pic:spPr>
                    <a:xfrm>
                      <a:off x="0" y="0"/>
                      <a:ext cx="3049" cy="3049"/>
                    </a:xfrm>
                    <a:prstGeom prst="rect">
                      <a:avLst/>
                    </a:prstGeom>
                  </pic:spPr>
                </pic:pic>
              </a:graphicData>
            </a:graphic>
          </wp:inline>
        </w:drawing>
      </w:r>
      <w:r>
        <w:rPr>
          <w:sz w:val="22"/>
        </w:rPr>
        <w:t>7. В чл. 23 се създава нова алинея 2 и З със СЛеДНИЯ текст:</w:t>
      </w:r>
    </w:p>
    <w:p w:rsidR="00E91BC0" w:rsidRDefault="00677908">
      <w:pPr>
        <w:spacing w:after="3" w:line="270" w:lineRule="auto"/>
        <w:ind w:left="216" w:right="609" w:firstLine="744"/>
      </w:pPr>
      <w:r>
        <w:rPr>
          <w:noProof/>
        </w:rPr>
        <w:drawing>
          <wp:inline distT="0" distB="0" distL="0" distR="0">
            <wp:extent cx="3049" cy="3049"/>
            <wp:effectExtent l="0" t="0" r="0" b="0"/>
            <wp:docPr id="5352" name="Picture 5352"/>
            <wp:cNvGraphicFramePr/>
            <a:graphic xmlns:a="http://schemas.openxmlformats.org/drawingml/2006/main">
              <a:graphicData uri="http://schemas.openxmlformats.org/drawingml/2006/picture">
                <pic:pic xmlns:pic="http://schemas.openxmlformats.org/drawingml/2006/picture">
                  <pic:nvPicPr>
                    <pic:cNvPr id="5352" name="Picture 5352"/>
                    <pic:cNvPicPr/>
                  </pic:nvPicPr>
                  <pic:blipFill>
                    <a:blip r:embed="rId25"/>
                    <a:stretch>
                      <a:fillRect/>
                    </a:stretch>
                  </pic:blipFill>
                  <pic:spPr>
                    <a:xfrm>
                      <a:off x="0" y="0"/>
                      <a:ext cx="3049" cy="3049"/>
                    </a:xfrm>
                    <a:prstGeom prst="rect">
                      <a:avLst/>
                    </a:prstGeom>
                  </pic:spPr>
                </pic:pic>
              </a:graphicData>
            </a:graphic>
          </wp:inline>
        </w:drawing>
      </w:r>
      <w:r>
        <w:rPr>
          <w:sz w:val="22"/>
        </w:rPr>
        <w:t>(2) Преди откриването на процедура за възлагане на обществена поръчка началник-ьт на сектор ФОУССД изготвя докладна записка, съдържаща мотиви относно необходимостга за провеждането на процедурата в съответствие с утвърдения план -- график и потребностите н</w:t>
      </w:r>
      <w:r>
        <w:rPr>
          <w:sz w:val="22"/>
        </w:rPr>
        <w:t xml:space="preserve">а структурното звено, както и информация относно предмета, прогнозната стойност, вида на процедурата за възлагане, мястото на изпълнението, вида на планираните дейности в обобщен вид, както и необходимите срокове за изпълнението им. Проекгьт на докладната </w:t>
      </w:r>
      <w:r>
        <w:rPr>
          <w:sz w:val="22"/>
        </w:rPr>
        <w:t xml:space="preserve">записка се съгласува с юрисконсулт и финансов контрольор и се представя за ПОДПИС на директор ОДМВР - Перник ведно с изготвено предварително становище от служителя по сигурността на информацията </w:t>
      </w:r>
      <w:r>
        <w:rPr>
          <w:noProof/>
        </w:rPr>
        <w:drawing>
          <wp:inline distT="0" distB="0" distL="0" distR="0">
            <wp:extent cx="3049" cy="3049"/>
            <wp:effectExtent l="0" t="0" r="0" b="0"/>
            <wp:docPr id="5353" name="Picture 5353"/>
            <wp:cNvGraphicFramePr/>
            <a:graphic xmlns:a="http://schemas.openxmlformats.org/drawingml/2006/main">
              <a:graphicData uri="http://schemas.openxmlformats.org/drawingml/2006/picture">
                <pic:pic xmlns:pic="http://schemas.openxmlformats.org/drawingml/2006/picture">
                  <pic:nvPicPr>
                    <pic:cNvPr id="5353" name="Picture 5353"/>
                    <pic:cNvPicPr/>
                  </pic:nvPicPr>
                  <pic:blipFill>
                    <a:blip r:embed="rId26"/>
                    <a:stretch>
                      <a:fillRect/>
                    </a:stretch>
                  </pic:blipFill>
                  <pic:spPr>
                    <a:xfrm>
                      <a:off x="0" y="0"/>
                      <a:ext cx="3049" cy="3049"/>
                    </a:xfrm>
                    <a:prstGeom prst="rect">
                      <a:avLst/>
                    </a:prstGeom>
                  </pic:spPr>
                </pic:pic>
              </a:graphicData>
            </a:graphic>
          </wp:inline>
        </w:drawing>
      </w:r>
      <w:r>
        <w:rPr>
          <w:sz w:val="22"/>
        </w:rPr>
        <w:t>относно необходимостта за прилагане на изискванията по индус</w:t>
      </w:r>
      <w:r>
        <w:rPr>
          <w:sz w:val="22"/>
        </w:rPr>
        <w:t xml:space="preserve">триална сигурност на </w:t>
      </w:r>
      <w:r>
        <w:rPr>
          <w:noProof/>
        </w:rPr>
        <w:drawing>
          <wp:inline distT="0" distB="0" distL="0" distR="0">
            <wp:extent cx="21344" cy="39636"/>
            <wp:effectExtent l="0" t="0" r="0" b="0"/>
            <wp:docPr id="162030" name="Picture 162030"/>
            <wp:cNvGraphicFramePr/>
            <a:graphic xmlns:a="http://schemas.openxmlformats.org/drawingml/2006/main">
              <a:graphicData uri="http://schemas.openxmlformats.org/drawingml/2006/picture">
                <pic:pic xmlns:pic="http://schemas.openxmlformats.org/drawingml/2006/picture">
                  <pic:nvPicPr>
                    <pic:cNvPr id="162030" name="Picture 162030"/>
                    <pic:cNvPicPr/>
                  </pic:nvPicPr>
                  <pic:blipFill>
                    <a:blip r:embed="rId27"/>
                    <a:stretch>
                      <a:fillRect/>
                    </a:stretch>
                  </pic:blipFill>
                  <pic:spPr>
                    <a:xfrm>
                      <a:off x="0" y="0"/>
                      <a:ext cx="21344" cy="39636"/>
                    </a:xfrm>
                    <a:prstGeom prst="rect">
                      <a:avLst/>
                    </a:prstGeom>
                  </pic:spPr>
                </pic:pic>
              </a:graphicData>
            </a:graphic>
          </wp:inline>
        </w:drawing>
      </w:r>
      <w:r>
        <w:rPr>
          <w:sz w:val="22"/>
        </w:rPr>
        <w:t>класифицираната информация.</w:t>
      </w:r>
    </w:p>
    <w:p w:rsidR="00E91BC0" w:rsidRDefault="00677908">
      <w:pPr>
        <w:spacing w:after="3" w:line="270" w:lineRule="auto"/>
        <w:ind w:left="221" w:right="609" w:firstLine="773"/>
      </w:pPr>
      <w:r>
        <w:rPr>
          <w:sz w:val="22"/>
        </w:rPr>
        <w:t>(З) Сроковете за преглед и съгласуване от юрисконсулт и финансов контрольор са - до З дни, а за изготвяне на предварително становище от служителя по сигурностга на информацията до 5 дни.</w:t>
      </w:r>
    </w:p>
    <w:p w:rsidR="00E91BC0" w:rsidRDefault="00677908">
      <w:pPr>
        <w:spacing w:after="3" w:line="270" w:lineRule="auto"/>
        <w:ind w:left="956" w:right="609" w:hanging="5"/>
      </w:pPr>
      <w:r>
        <w:rPr>
          <w:noProof/>
        </w:rPr>
        <w:drawing>
          <wp:inline distT="0" distB="0" distL="0" distR="0">
            <wp:extent cx="6098" cy="3049"/>
            <wp:effectExtent l="0" t="0" r="0" b="0"/>
            <wp:docPr id="5356" name="Picture 5356"/>
            <wp:cNvGraphicFramePr/>
            <a:graphic xmlns:a="http://schemas.openxmlformats.org/drawingml/2006/main">
              <a:graphicData uri="http://schemas.openxmlformats.org/drawingml/2006/picture">
                <pic:pic xmlns:pic="http://schemas.openxmlformats.org/drawingml/2006/picture">
                  <pic:nvPicPr>
                    <pic:cNvPr id="5356" name="Picture 5356"/>
                    <pic:cNvPicPr/>
                  </pic:nvPicPr>
                  <pic:blipFill>
                    <a:blip r:embed="rId28"/>
                    <a:stretch>
                      <a:fillRect/>
                    </a:stretch>
                  </pic:blipFill>
                  <pic:spPr>
                    <a:xfrm>
                      <a:off x="0" y="0"/>
                      <a:ext cx="6098" cy="3049"/>
                    </a:xfrm>
                    <a:prstGeom prst="rect">
                      <a:avLst/>
                    </a:prstGeom>
                  </pic:spPr>
                </pic:pic>
              </a:graphicData>
            </a:graphic>
          </wp:inline>
        </w:drawing>
      </w:r>
      <w:r>
        <w:rPr>
          <w:sz w:val="22"/>
        </w:rPr>
        <w:t>8, В Чл. 24, ал. 1</w:t>
      </w:r>
      <w:r>
        <w:rPr>
          <w:sz w:val="22"/>
        </w:rPr>
        <w:t>, т. 1 след думите: «документите за възлагане на ОП се добавя текста:</w:t>
      </w:r>
    </w:p>
    <w:p w:rsidR="00E91BC0" w:rsidRDefault="00677908">
      <w:pPr>
        <w:spacing w:after="3" w:line="270" w:lineRule="auto"/>
        <w:ind w:left="231" w:right="609" w:hanging="5"/>
      </w:pPr>
      <w:r>
        <w:rPr>
          <w:sz w:val="22"/>
        </w:rPr>
        <w:t>„съобразно выложените им задължения по ДЛЪЖНОСТНа характеристика и предмета на делото;”</w:t>
      </w:r>
    </w:p>
    <w:p w:rsidR="00E91BC0" w:rsidRDefault="00677908">
      <w:pPr>
        <w:spacing w:after="56" w:line="259" w:lineRule="auto"/>
        <w:ind w:left="9839" w:right="0" w:firstLine="0"/>
        <w:jc w:val="left"/>
      </w:pPr>
      <w:r>
        <w:rPr>
          <w:noProof/>
        </w:rPr>
        <w:drawing>
          <wp:inline distT="0" distB="0" distL="0" distR="0">
            <wp:extent cx="6098" cy="6098"/>
            <wp:effectExtent l="0" t="0" r="0" b="0"/>
            <wp:docPr id="5357" name="Picture 5357"/>
            <wp:cNvGraphicFramePr/>
            <a:graphic xmlns:a="http://schemas.openxmlformats.org/drawingml/2006/main">
              <a:graphicData uri="http://schemas.openxmlformats.org/drawingml/2006/picture">
                <pic:pic xmlns:pic="http://schemas.openxmlformats.org/drawingml/2006/picture">
                  <pic:nvPicPr>
                    <pic:cNvPr id="5357" name="Picture 5357"/>
                    <pic:cNvPicPr/>
                  </pic:nvPicPr>
                  <pic:blipFill>
                    <a:blip r:embed="rId29"/>
                    <a:stretch>
                      <a:fillRect/>
                    </a:stretch>
                  </pic:blipFill>
                  <pic:spPr>
                    <a:xfrm>
                      <a:off x="0" y="0"/>
                      <a:ext cx="6098" cy="6098"/>
                    </a:xfrm>
                    <a:prstGeom prst="rect">
                      <a:avLst/>
                    </a:prstGeom>
                  </pic:spPr>
                </pic:pic>
              </a:graphicData>
            </a:graphic>
          </wp:inline>
        </w:drawing>
      </w:r>
    </w:p>
    <w:p w:rsidR="00E91BC0" w:rsidRDefault="00677908">
      <w:pPr>
        <w:spacing w:after="3" w:line="270" w:lineRule="auto"/>
        <w:ind w:left="230" w:right="609" w:firstLine="739"/>
      </w:pPr>
      <w:r>
        <w:rPr>
          <w:noProof/>
        </w:rPr>
        <w:drawing>
          <wp:inline distT="0" distB="0" distL="0" distR="0">
            <wp:extent cx="3049" cy="3049"/>
            <wp:effectExtent l="0" t="0" r="0" b="0"/>
            <wp:docPr id="5359" name="Picture 5359"/>
            <wp:cNvGraphicFramePr/>
            <a:graphic xmlns:a="http://schemas.openxmlformats.org/drawingml/2006/main">
              <a:graphicData uri="http://schemas.openxmlformats.org/drawingml/2006/picture">
                <pic:pic xmlns:pic="http://schemas.openxmlformats.org/drawingml/2006/picture">
                  <pic:nvPicPr>
                    <pic:cNvPr id="5359" name="Picture 5359"/>
                    <pic:cNvPicPr/>
                  </pic:nvPicPr>
                  <pic:blipFill>
                    <a:blip r:embed="rId30"/>
                    <a:stretch>
                      <a:fillRect/>
                    </a:stretch>
                  </pic:blipFill>
                  <pic:spPr>
                    <a:xfrm>
                      <a:off x="0" y="0"/>
                      <a:ext cx="3049" cy="3049"/>
                    </a:xfrm>
                    <a:prstGeom prst="rect">
                      <a:avLst/>
                    </a:prstGeom>
                  </pic:spPr>
                </pic:pic>
              </a:graphicData>
            </a:graphic>
          </wp:inline>
        </w:drawing>
      </w:r>
      <w:r>
        <w:rPr>
          <w:sz w:val="22"/>
        </w:rPr>
        <w:t xml:space="preserve">9. В чл. 25, ал. 2 от Правилата всички глаголи относно действията на длъжностните лица </w:t>
      </w:r>
      <w:r>
        <w:rPr>
          <w:noProof/>
        </w:rPr>
        <w:drawing>
          <wp:inline distT="0" distB="0" distL="0" distR="0">
            <wp:extent cx="3049" cy="3049"/>
            <wp:effectExtent l="0" t="0" r="0" b="0"/>
            <wp:docPr id="5358" name="Picture 5358"/>
            <wp:cNvGraphicFramePr/>
            <a:graphic xmlns:a="http://schemas.openxmlformats.org/drawingml/2006/main">
              <a:graphicData uri="http://schemas.openxmlformats.org/drawingml/2006/picture">
                <pic:pic xmlns:pic="http://schemas.openxmlformats.org/drawingml/2006/picture">
                  <pic:nvPicPr>
                    <pic:cNvPr id="5358" name="Picture 5358"/>
                    <pic:cNvPicPr/>
                  </pic:nvPicPr>
                  <pic:blipFill>
                    <a:blip r:embed="rId31"/>
                    <a:stretch>
                      <a:fillRect/>
                    </a:stretch>
                  </pic:blipFill>
                  <pic:spPr>
                    <a:xfrm>
                      <a:off x="0" y="0"/>
                      <a:ext cx="3049" cy="3049"/>
                    </a:xfrm>
                    <a:prstGeom prst="rect">
                      <a:avLst/>
                    </a:prstGeom>
                  </pic:spPr>
                </pic:pic>
              </a:graphicData>
            </a:graphic>
          </wp:inline>
        </w:drawing>
      </w:r>
      <w:r>
        <w:rPr>
          <w:sz w:val="22"/>
        </w:rPr>
        <w:t>по чл. 24, ал. 1, т. 1 да се четат в множествено число, «грето лице;</w:t>
      </w:r>
      <w:r>
        <w:rPr>
          <w:noProof/>
        </w:rPr>
        <w:drawing>
          <wp:inline distT="0" distB="0" distL="0" distR="0">
            <wp:extent cx="3049" cy="3049"/>
            <wp:effectExtent l="0" t="0" r="0" b="0"/>
            <wp:docPr id="5360" name="Picture 5360"/>
            <wp:cNvGraphicFramePr/>
            <a:graphic xmlns:a="http://schemas.openxmlformats.org/drawingml/2006/main">
              <a:graphicData uri="http://schemas.openxmlformats.org/drawingml/2006/picture">
                <pic:pic xmlns:pic="http://schemas.openxmlformats.org/drawingml/2006/picture">
                  <pic:nvPicPr>
                    <pic:cNvPr id="5360" name="Picture 5360"/>
                    <pic:cNvPicPr/>
                  </pic:nvPicPr>
                  <pic:blipFill>
                    <a:blip r:embed="rId32"/>
                    <a:stretch>
                      <a:fillRect/>
                    </a:stretch>
                  </pic:blipFill>
                  <pic:spPr>
                    <a:xfrm>
                      <a:off x="0" y="0"/>
                      <a:ext cx="3049" cy="3049"/>
                    </a:xfrm>
                    <a:prstGeom prst="rect">
                      <a:avLst/>
                    </a:prstGeom>
                  </pic:spPr>
                </pic:pic>
              </a:graphicData>
            </a:graphic>
          </wp:inline>
        </w:drawing>
      </w:r>
    </w:p>
    <w:p w:rsidR="00E91BC0" w:rsidRDefault="00677908">
      <w:pPr>
        <w:spacing w:after="11" w:line="259" w:lineRule="auto"/>
        <w:ind w:left="9839" w:right="0" w:firstLine="0"/>
        <w:jc w:val="left"/>
      </w:pPr>
      <w:r>
        <w:rPr>
          <w:noProof/>
        </w:rPr>
        <w:drawing>
          <wp:inline distT="0" distB="0" distL="0" distR="0">
            <wp:extent cx="12197" cy="6098"/>
            <wp:effectExtent l="0" t="0" r="0" b="0"/>
            <wp:docPr id="162032" name="Picture 162032"/>
            <wp:cNvGraphicFramePr/>
            <a:graphic xmlns:a="http://schemas.openxmlformats.org/drawingml/2006/main">
              <a:graphicData uri="http://schemas.openxmlformats.org/drawingml/2006/picture">
                <pic:pic xmlns:pic="http://schemas.openxmlformats.org/drawingml/2006/picture">
                  <pic:nvPicPr>
                    <pic:cNvPr id="162032" name="Picture 162032"/>
                    <pic:cNvPicPr/>
                  </pic:nvPicPr>
                  <pic:blipFill>
                    <a:blip r:embed="rId33"/>
                    <a:stretch>
                      <a:fillRect/>
                    </a:stretch>
                  </pic:blipFill>
                  <pic:spPr>
                    <a:xfrm>
                      <a:off x="0" y="0"/>
                      <a:ext cx="12197" cy="6098"/>
                    </a:xfrm>
                    <a:prstGeom prst="rect">
                      <a:avLst/>
                    </a:prstGeom>
                  </pic:spPr>
                </pic:pic>
              </a:graphicData>
            </a:graphic>
          </wp:inline>
        </w:drawing>
      </w:r>
    </w:p>
    <w:p w:rsidR="00E91BC0" w:rsidRDefault="00677908">
      <w:pPr>
        <w:numPr>
          <w:ilvl w:val="0"/>
          <w:numId w:val="3"/>
        </w:numPr>
        <w:spacing w:after="3" w:line="270" w:lineRule="auto"/>
        <w:ind w:right="609" w:firstLine="778"/>
      </w:pPr>
      <w:r>
        <w:rPr>
          <w:sz w:val="22"/>
        </w:rPr>
        <w:t>В чл. 32, ал. З и ал. 4; чл. 33, ал. Т, т. и т. 2; чл. 34, ал. 1, т. 1; чл. 44, ал, 1; чл. 61, ал. З; чл. 63, ал. 2 и чл. 85 думите „сектор КАПОЧР” се заменят със „сектор КАО”;</w:t>
      </w:r>
    </w:p>
    <w:p w:rsidR="00E91BC0" w:rsidRDefault="00677908">
      <w:pPr>
        <w:numPr>
          <w:ilvl w:val="0"/>
          <w:numId w:val="3"/>
        </w:numPr>
        <w:spacing w:after="3" w:line="270" w:lineRule="auto"/>
        <w:ind w:right="609" w:firstLine="778"/>
      </w:pPr>
      <w:r>
        <w:rPr>
          <w:sz w:val="22"/>
        </w:rPr>
        <w:t>В чл. 4</w:t>
      </w:r>
      <w:r>
        <w:rPr>
          <w:sz w:val="22"/>
        </w:rPr>
        <w:t>7 се създава нова алинея 4 със следния текст:</w:t>
      </w:r>
    </w:p>
    <w:p w:rsidR="00E91BC0" w:rsidRDefault="00677908">
      <w:pPr>
        <w:spacing w:after="3" w:line="270" w:lineRule="auto"/>
        <w:ind w:left="187" w:right="609" w:firstLine="773"/>
      </w:pPr>
      <w:r>
        <w:rPr>
          <w:sz w:val="22"/>
        </w:rPr>
        <w:t>(4) При провеждането на съгласувателна процедура задължително се извършва проверка дали изготвеният проект на договор съдържа ясни и непротиворечиви клаузи относно етапите на изпълнение на поръчката; начина и с</w:t>
      </w:r>
      <w:r>
        <w:rPr>
          <w:sz w:val="22"/>
        </w:rPr>
        <w:t xml:space="preserve">роковете за изплащане на дължимата сума от страна на </w:t>
      </w:r>
      <w:r>
        <w:rPr>
          <w:noProof/>
        </w:rPr>
        <w:drawing>
          <wp:inline distT="0" distB="0" distL="0" distR="0">
            <wp:extent cx="3049" cy="3049"/>
            <wp:effectExtent l="0" t="0" r="0" b="0"/>
            <wp:docPr id="8834" name="Picture 8834"/>
            <wp:cNvGraphicFramePr/>
            <a:graphic xmlns:a="http://schemas.openxmlformats.org/drawingml/2006/main">
              <a:graphicData uri="http://schemas.openxmlformats.org/drawingml/2006/picture">
                <pic:pic xmlns:pic="http://schemas.openxmlformats.org/drawingml/2006/picture">
                  <pic:nvPicPr>
                    <pic:cNvPr id="8834" name="Picture 8834"/>
                    <pic:cNvPicPr/>
                  </pic:nvPicPr>
                  <pic:blipFill>
                    <a:blip r:embed="rId10"/>
                    <a:stretch>
                      <a:fillRect/>
                    </a:stretch>
                  </pic:blipFill>
                  <pic:spPr>
                    <a:xfrm>
                      <a:off x="0" y="0"/>
                      <a:ext cx="3049" cy="3049"/>
                    </a:xfrm>
                    <a:prstGeom prst="rect">
                      <a:avLst/>
                    </a:prstGeom>
                  </pic:spPr>
                </pic:pic>
              </a:graphicData>
            </a:graphic>
          </wp:inline>
        </w:drawing>
      </w:r>
      <w:r>
        <w:rPr>
          <w:sz w:val="22"/>
        </w:rPr>
        <w:t>выложителя; процентите и условията за изплащане на дължимите неустойки и гаранции за неизпълнение; формите за внасяне и процента на определената гаранция за изпълнение на договора, както и процедурата и</w:t>
      </w:r>
      <w:r>
        <w:rPr>
          <w:sz w:val="22"/>
        </w:rPr>
        <w:t xml:space="preserve"> сроковете за врыцането й; както и наличието на разпоредби, регламентиращи документирането, отчетностга, контрола и заплащането на извършените </w:t>
      </w:r>
      <w:r>
        <w:rPr>
          <w:noProof/>
        </w:rPr>
        <w:drawing>
          <wp:inline distT="0" distB="0" distL="0" distR="0">
            <wp:extent cx="3049" cy="3049"/>
            <wp:effectExtent l="0" t="0" r="0" b="0"/>
            <wp:docPr id="8835" name="Picture 8835"/>
            <wp:cNvGraphicFramePr/>
            <a:graphic xmlns:a="http://schemas.openxmlformats.org/drawingml/2006/main">
              <a:graphicData uri="http://schemas.openxmlformats.org/drawingml/2006/picture">
                <pic:pic xmlns:pic="http://schemas.openxmlformats.org/drawingml/2006/picture">
                  <pic:nvPicPr>
                    <pic:cNvPr id="8835" name="Picture 8835"/>
                    <pic:cNvPicPr/>
                  </pic:nvPicPr>
                  <pic:blipFill>
                    <a:blip r:embed="rId34"/>
                    <a:stretch>
                      <a:fillRect/>
                    </a:stretch>
                  </pic:blipFill>
                  <pic:spPr>
                    <a:xfrm>
                      <a:off x="0" y="0"/>
                      <a:ext cx="3049" cy="3049"/>
                    </a:xfrm>
                    <a:prstGeom prst="rect">
                      <a:avLst/>
                    </a:prstGeom>
                  </pic:spPr>
                </pic:pic>
              </a:graphicData>
            </a:graphic>
          </wp:inline>
        </w:drawing>
      </w:r>
      <w:r>
        <w:rPr>
          <w:sz w:val="22"/>
        </w:rPr>
        <w:t>дейности при възникнали непредвидени раз,ходи в хода на изпълнението на поръчката.</w:t>
      </w:r>
    </w:p>
    <w:p w:rsidR="00E91BC0" w:rsidRDefault="00677908">
      <w:pPr>
        <w:numPr>
          <w:ilvl w:val="0"/>
          <w:numId w:val="4"/>
        </w:numPr>
        <w:spacing w:after="3" w:line="270" w:lineRule="auto"/>
        <w:ind w:right="609" w:hanging="322"/>
      </w:pPr>
      <w:r>
        <w:rPr>
          <w:sz w:val="22"/>
        </w:rPr>
        <w:t>В чл. 49 се създава нова алин</w:t>
      </w:r>
      <w:r>
        <w:rPr>
          <w:sz w:val="22"/>
        </w:rPr>
        <w:t>ея 2 със следния текст:</w:t>
      </w:r>
    </w:p>
    <w:p w:rsidR="00E91BC0" w:rsidRDefault="00677908">
      <w:pPr>
        <w:spacing w:after="3" w:line="270" w:lineRule="auto"/>
        <w:ind w:left="187" w:right="609" w:firstLine="797"/>
      </w:pPr>
      <w:r>
        <w:rPr>
          <w:noProof/>
        </w:rPr>
        <w:lastRenderedPageBreak/>
        <w:drawing>
          <wp:inline distT="0" distB="0" distL="0" distR="0">
            <wp:extent cx="6098" cy="3049"/>
            <wp:effectExtent l="0" t="0" r="0" b="0"/>
            <wp:docPr id="8836" name="Picture 8836"/>
            <wp:cNvGraphicFramePr/>
            <a:graphic xmlns:a="http://schemas.openxmlformats.org/drawingml/2006/main">
              <a:graphicData uri="http://schemas.openxmlformats.org/drawingml/2006/picture">
                <pic:pic xmlns:pic="http://schemas.openxmlformats.org/drawingml/2006/picture">
                  <pic:nvPicPr>
                    <pic:cNvPr id="8836" name="Picture 8836"/>
                    <pic:cNvPicPr/>
                  </pic:nvPicPr>
                  <pic:blipFill>
                    <a:blip r:embed="rId35"/>
                    <a:stretch>
                      <a:fillRect/>
                    </a:stretch>
                  </pic:blipFill>
                  <pic:spPr>
                    <a:xfrm>
                      <a:off x="0" y="0"/>
                      <a:ext cx="6098" cy="3049"/>
                    </a:xfrm>
                    <a:prstGeom prst="rect">
                      <a:avLst/>
                    </a:prstGeom>
                  </pic:spPr>
                </pic:pic>
              </a:graphicData>
            </a:graphic>
          </wp:inline>
        </w:drawing>
      </w:r>
      <w:r>
        <w:rPr>
          <w:sz w:val="22"/>
        </w:rPr>
        <w:t xml:space="preserve">(2) Склочването на договора се осъществява съобразно изискванията на чл. 12 от ЗОН, като преди подписването му отново се проверява дали определеният за изпълнител участник е </w:t>
      </w:r>
      <w:r>
        <w:rPr>
          <w:noProof/>
        </w:rPr>
        <w:drawing>
          <wp:inline distT="0" distB="0" distL="0" distR="0">
            <wp:extent cx="3049" cy="6098"/>
            <wp:effectExtent l="0" t="0" r="0" b="0"/>
            <wp:docPr id="8837" name="Picture 8837"/>
            <wp:cNvGraphicFramePr/>
            <a:graphic xmlns:a="http://schemas.openxmlformats.org/drawingml/2006/main">
              <a:graphicData uri="http://schemas.openxmlformats.org/drawingml/2006/picture">
                <pic:pic xmlns:pic="http://schemas.openxmlformats.org/drawingml/2006/picture">
                  <pic:nvPicPr>
                    <pic:cNvPr id="8837" name="Picture 8837"/>
                    <pic:cNvPicPr/>
                  </pic:nvPicPr>
                  <pic:blipFill>
                    <a:blip r:embed="rId36"/>
                    <a:stretch>
                      <a:fillRect/>
                    </a:stretch>
                  </pic:blipFill>
                  <pic:spPr>
                    <a:xfrm>
                      <a:off x="0" y="0"/>
                      <a:ext cx="3049" cy="6098"/>
                    </a:xfrm>
                    <a:prstGeom prst="rect">
                      <a:avLst/>
                    </a:prstGeom>
                  </pic:spPr>
                </pic:pic>
              </a:graphicData>
            </a:graphic>
          </wp:inline>
        </w:drawing>
      </w:r>
      <w:r>
        <w:rPr>
          <w:sz w:val="22"/>
        </w:rPr>
        <w:t>представил всички изискуеми документи и актуални ли са т</w:t>
      </w:r>
      <w:r>
        <w:rPr>
          <w:sz w:val="22"/>
        </w:rPr>
        <w:t xml:space="preserve">е към датата на подписването му от двете страни. Стриктно се спазва изискването да е изтекъл 14-дневен срок от уведомяването на заинтересованите кандидати и/или заинтересованите участници за решението за определяне на </w:t>
      </w:r>
      <w:r>
        <w:rPr>
          <w:noProof/>
        </w:rPr>
        <w:drawing>
          <wp:inline distT="0" distB="0" distL="0" distR="0">
            <wp:extent cx="3049" cy="6098"/>
            <wp:effectExtent l="0" t="0" r="0" b="0"/>
            <wp:docPr id="8838" name="Picture 8838"/>
            <wp:cNvGraphicFramePr/>
            <a:graphic xmlns:a="http://schemas.openxmlformats.org/drawingml/2006/main">
              <a:graphicData uri="http://schemas.openxmlformats.org/drawingml/2006/picture">
                <pic:pic xmlns:pic="http://schemas.openxmlformats.org/drawingml/2006/picture">
                  <pic:nvPicPr>
                    <pic:cNvPr id="8838" name="Picture 8838"/>
                    <pic:cNvPicPr/>
                  </pic:nvPicPr>
                  <pic:blipFill>
                    <a:blip r:embed="rId37"/>
                    <a:stretch>
                      <a:fillRect/>
                    </a:stretch>
                  </pic:blipFill>
                  <pic:spPr>
                    <a:xfrm>
                      <a:off x="0" y="0"/>
                      <a:ext cx="3049" cy="6098"/>
                    </a:xfrm>
                    <a:prstGeom prst="rect">
                      <a:avLst/>
                    </a:prstGeom>
                  </pic:spPr>
                </pic:pic>
              </a:graphicData>
            </a:graphic>
          </wp:inline>
        </w:drawing>
      </w:r>
      <w:r>
        <w:rPr>
          <w:sz w:val="22"/>
        </w:rPr>
        <w:t>изпълнител, като при сключване на дог</w:t>
      </w:r>
      <w:r>
        <w:rPr>
          <w:sz w:val="22"/>
        </w:rPr>
        <w:t xml:space="preserve">овор под условие по реда на чл. 14 от ЗОП изпълнението </w:t>
      </w:r>
      <w:r>
        <w:rPr>
          <w:noProof/>
        </w:rPr>
        <w:drawing>
          <wp:inline distT="0" distB="0" distL="0" distR="0">
            <wp:extent cx="3049" cy="3049"/>
            <wp:effectExtent l="0" t="0" r="0" b="0"/>
            <wp:docPr id="8839" name="Picture 8839"/>
            <wp:cNvGraphicFramePr/>
            <a:graphic xmlns:a="http://schemas.openxmlformats.org/drawingml/2006/main">
              <a:graphicData uri="http://schemas.openxmlformats.org/drawingml/2006/picture">
                <pic:pic xmlns:pic="http://schemas.openxmlformats.org/drawingml/2006/picture">
                  <pic:nvPicPr>
                    <pic:cNvPr id="8839" name="Picture 8839"/>
                    <pic:cNvPicPr/>
                  </pic:nvPicPr>
                  <pic:blipFill>
                    <a:blip r:embed="rId10"/>
                    <a:stretch>
                      <a:fillRect/>
                    </a:stretch>
                  </pic:blipFill>
                  <pic:spPr>
                    <a:xfrm>
                      <a:off x="0" y="0"/>
                      <a:ext cx="3049" cy="3049"/>
                    </a:xfrm>
                    <a:prstGeom prst="rect">
                      <a:avLst/>
                    </a:prstGeom>
                  </pic:spPr>
                </pic:pic>
              </a:graphicData>
            </a:graphic>
          </wp:inline>
        </w:drawing>
      </w:r>
      <w:r>
        <w:rPr>
          <w:sz w:val="22"/>
        </w:rPr>
        <w:t>започва само след изрично изпратено потвърждение от выложителя за осигурено финансиране и представяне от изпълнителя на определената гаранция за изпълнение.</w:t>
      </w:r>
      <w:r>
        <w:rPr>
          <w:noProof/>
        </w:rPr>
        <w:drawing>
          <wp:inline distT="0" distB="0" distL="0" distR="0">
            <wp:extent cx="3049" cy="6098"/>
            <wp:effectExtent l="0" t="0" r="0" b="0"/>
            <wp:docPr id="8840" name="Picture 8840"/>
            <wp:cNvGraphicFramePr/>
            <a:graphic xmlns:a="http://schemas.openxmlformats.org/drawingml/2006/main">
              <a:graphicData uri="http://schemas.openxmlformats.org/drawingml/2006/picture">
                <pic:pic xmlns:pic="http://schemas.openxmlformats.org/drawingml/2006/picture">
                  <pic:nvPicPr>
                    <pic:cNvPr id="8840" name="Picture 8840"/>
                    <pic:cNvPicPr/>
                  </pic:nvPicPr>
                  <pic:blipFill>
                    <a:blip r:embed="rId38"/>
                    <a:stretch>
                      <a:fillRect/>
                    </a:stretch>
                  </pic:blipFill>
                  <pic:spPr>
                    <a:xfrm>
                      <a:off x="0" y="0"/>
                      <a:ext cx="3049" cy="6098"/>
                    </a:xfrm>
                    <a:prstGeom prst="rect">
                      <a:avLst/>
                    </a:prstGeom>
                  </pic:spPr>
                </pic:pic>
              </a:graphicData>
            </a:graphic>
          </wp:inline>
        </w:drawing>
      </w:r>
    </w:p>
    <w:p w:rsidR="00E91BC0" w:rsidRDefault="00677908">
      <w:pPr>
        <w:numPr>
          <w:ilvl w:val="0"/>
          <w:numId w:val="4"/>
        </w:numPr>
        <w:spacing w:after="3" w:line="270" w:lineRule="auto"/>
        <w:ind w:right="609" w:hanging="322"/>
      </w:pPr>
      <w:r>
        <w:rPr>
          <w:sz w:val="22"/>
        </w:rPr>
        <w:t>В чл. 56 се създава нова аЛГIНеЯ 4 със сле</w:t>
      </w:r>
      <w:r>
        <w:rPr>
          <w:sz w:val="22"/>
        </w:rPr>
        <w:t>дния текст:</w:t>
      </w:r>
    </w:p>
    <w:p w:rsidR="00E91BC0" w:rsidRDefault="00677908">
      <w:pPr>
        <w:spacing w:after="3" w:line="270" w:lineRule="auto"/>
        <w:ind w:left="187" w:right="609" w:firstLine="836"/>
      </w:pPr>
      <w:r>
        <w:rPr>
          <w:sz w:val="22"/>
        </w:rPr>
        <w:t xml:space="preserve">(4) При възникнала необходимост от извършване промени в предвидените дейности в </w:t>
      </w:r>
      <w:r>
        <w:rPr>
          <w:noProof/>
        </w:rPr>
        <w:drawing>
          <wp:inline distT="0" distB="0" distL="0" distR="0">
            <wp:extent cx="3049" cy="3049"/>
            <wp:effectExtent l="0" t="0" r="0" b="0"/>
            <wp:docPr id="8841" name="Picture 8841"/>
            <wp:cNvGraphicFramePr/>
            <a:graphic xmlns:a="http://schemas.openxmlformats.org/drawingml/2006/main">
              <a:graphicData uri="http://schemas.openxmlformats.org/drawingml/2006/picture">
                <pic:pic xmlns:pic="http://schemas.openxmlformats.org/drawingml/2006/picture">
                  <pic:nvPicPr>
                    <pic:cNvPr id="8841" name="Picture 8841"/>
                    <pic:cNvPicPr/>
                  </pic:nvPicPr>
                  <pic:blipFill>
                    <a:blip r:embed="rId39"/>
                    <a:stretch>
                      <a:fillRect/>
                    </a:stretch>
                  </pic:blipFill>
                  <pic:spPr>
                    <a:xfrm>
                      <a:off x="0" y="0"/>
                      <a:ext cx="3049" cy="3049"/>
                    </a:xfrm>
                    <a:prstGeom prst="rect">
                      <a:avLst/>
                    </a:prstGeom>
                  </pic:spPr>
                </pic:pic>
              </a:graphicData>
            </a:graphic>
          </wp:inline>
        </w:drawing>
      </w:r>
      <w:r>
        <w:rPr>
          <w:sz w:val="22"/>
        </w:rPr>
        <w:t xml:space="preserve">количествено - стойностните сметки или при необходимост от извършване на непредвидени </w:t>
      </w:r>
      <w:r>
        <w:rPr>
          <w:noProof/>
        </w:rPr>
        <w:drawing>
          <wp:inline distT="0" distB="0" distL="0" distR="0">
            <wp:extent cx="6098" cy="3049"/>
            <wp:effectExtent l="0" t="0" r="0" b="0"/>
            <wp:docPr id="8842" name="Picture 8842"/>
            <wp:cNvGraphicFramePr/>
            <a:graphic xmlns:a="http://schemas.openxmlformats.org/drawingml/2006/main">
              <a:graphicData uri="http://schemas.openxmlformats.org/drawingml/2006/picture">
                <pic:pic xmlns:pic="http://schemas.openxmlformats.org/drawingml/2006/picture">
                  <pic:nvPicPr>
                    <pic:cNvPr id="8842" name="Picture 8842"/>
                    <pic:cNvPicPr/>
                  </pic:nvPicPr>
                  <pic:blipFill>
                    <a:blip r:embed="rId40"/>
                    <a:stretch>
                      <a:fillRect/>
                    </a:stretch>
                  </pic:blipFill>
                  <pic:spPr>
                    <a:xfrm>
                      <a:off x="0" y="0"/>
                      <a:ext cx="6098" cy="3049"/>
                    </a:xfrm>
                    <a:prstGeom prst="rect">
                      <a:avLst/>
                    </a:prstGeom>
                  </pic:spPr>
                </pic:pic>
              </a:graphicData>
            </a:graphic>
          </wp:inline>
        </w:drawing>
      </w:r>
      <w:r>
        <w:rPr>
          <w:sz w:val="22"/>
        </w:rPr>
        <w:t>разходи по време на изпълнение на обществената поръчка, задължително се ИЗГО</w:t>
      </w:r>
      <w:r>
        <w:rPr>
          <w:sz w:val="22"/>
        </w:rPr>
        <w:t>ТВЯТ заменителни таблици или анекс към договора, като преди това се извършва ценови анализ относно възникналите раз.ходи. Всяка промяна в предвидените деЙности или стойности в количествено стойностните сметки се извършва след предварително одобрение от выл</w:t>
      </w:r>
      <w:r>
        <w:rPr>
          <w:sz w:val="22"/>
        </w:rPr>
        <w:t xml:space="preserve">ожителя, като му се </w:t>
      </w:r>
      <w:r>
        <w:rPr>
          <w:noProof/>
        </w:rPr>
        <w:drawing>
          <wp:inline distT="0" distB="0" distL="0" distR="0">
            <wp:extent cx="3049" cy="3049"/>
            <wp:effectExtent l="0" t="0" r="0" b="0"/>
            <wp:docPr id="8843" name="Picture 8843"/>
            <wp:cNvGraphicFramePr/>
            <a:graphic xmlns:a="http://schemas.openxmlformats.org/drawingml/2006/main">
              <a:graphicData uri="http://schemas.openxmlformats.org/drawingml/2006/picture">
                <pic:pic xmlns:pic="http://schemas.openxmlformats.org/drawingml/2006/picture">
                  <pic:nvPicPr>
                    <pic:cNvPr id="8843" name="Picture 8843"/>
                    <pic:cNvPicPr/>
                  </pic:nvPicPr>
                  <pic:blipFill>
                    <a:blip r:embed="rId41"/>
                    <a:stretch>
                      <a:fillRect/>
                    </a:stretch>
                  </pic:blipFill>
                  <pic:spPr>
                    <a:xfrm>
                      <a:off x="0" y="0"/>
                      <a:ext cx="3049" cy="3049"/>
                    </a:xfrm>
                    <a:prstGeom prst="rect">
                      <a:avLst/>
                    </a:prstGeom>
                  </pic:spPr>
                </pic:pic>
              </a:graphicData>
            </a:graphic>
          </wp:inline>
        </w:drawing>
      </w:r>
      <w:r>
        <w:rPr>
          <w:sz w:val="22"/>
        </w:rPr>
        <w:t>предоставя мотивиран ДОКляД и ценови анализ относно конкретната промяна.</w:t>
      </w:r>
    </w:p>
    <w:p w:rsidR="00E91BC0" w:rsidRDefault="00677908">
      <w:pPr>
        <w:spacing w:after="3" w:line="270" w:lineRule="auto"/>
        <w:ind w:left="985" w:right="609" w:hanging="5"/>
      </w:pPr>
      <w:r>
        <w:rPr>
          <w:sz w:val="22"/>
        </w:rPr>
        <w:t>14. Текстовете на чл. 65, ал. З и ал. 4 се изменят по следния начин:</w:t>
      </w:r>
    </w:p>
    <w:p w:rsidR="00E91BC0" w:rsidRDefault="00677908">
      <w:pPr>
        <w:numPr>
          <w:ilvl w:val="0"/>
          <w:numId w:val="5"/>
        </w:numPr>
        <w:spacing w:after="3" w:line="270" w:lineRule="auto"/>
        <w:ind w:right="609" w:firstLine="795"/>
      </w:pPr>
      <w:r>
        <w:rPr>
          <w:sz w:val="22"/>
        </w:rPr>
        <w:t>Изготвянето на проекти на допълнителни споразумения по договори се извършва съгласно чл. 47-54 от настоящите правила.</w:t>
      </w:r>
    </w:p>
    <w:p w:rsidR="00E91BC0" w:rsidRDefault="00677908">
      <w:pPr>
        <w:numPr>
          <w:ilvl w:val="0"/>
          <w:numId w:val="5"/>
        </w:numPr>
        <w:spacing w:after="3" w:line="270" w:lineRule="auto"/>
        <w:ind w:right="609" w:firstLine="795"/>
      </w:pPr>
      <w:r>
        <w:rPr>
          <w:sz w:val="22"/>
        </w:rPr>
        <w:t>Съгласуването и сключването на допълнителни споразумения по чл. 116 от ЗОП се извършва съгласно чл. 56 от настоящите правила.</w:t>
      </w:r>
    </w:p>
    <w:p w:rsidR="00E91BC0" w:rsidRDefault="00677908">
      <w:pPr>
        <w:numPr>
          <w:ilvl w:val="0"/>
          <w:numId w:val="6"/>
        </w:numPr>
        <w:spacing w:after="26" w:line="270" w:lineRule="auto"/>
        <w:ind w:right="609" w:firstLine="783"/>
      </w:pPr>
      <w:r>
        <w:rPr>
          <w:sz w:val="22"/>
        </w:rPr>
        <w:t>В чл. 68, ал</w:t>
      </w:r>
      <w:r>
        <w:rPr>
          <w:sz w:val="22"/>
        </w:rPr>
        <w:t xml:space="preserve">. I </w:t>
      </w:r>
      <w:proofErr w:type="gramStart"/>
      <w:r>
        <w:rPr>
          <w:sz w:val="22"/>
        </w:rPr>
        <w:t>думите ”ДОКЛаД</w:t>
      </w:r>
      <w:proofErr w:type="gramEnd"/>
      <w:r>
        <w:rPr>
          <w:sz w:val="22"/>
        </w:rPr>
        <w:t xml:space="preserve"> по чл. 68, ал. 3” се заменят с текста</w:t>
      </w:r>
      <w:proofErr w:type="gramStart"/>
      <w:r>
        <w:rPr>
          <w:sz w:val="22"/>
        </w:rPr>
        <w:t>: ”доклад</w:t>
      </w:r>
      <w:proofErr w:type="gramEnd"/>
      <w:r>
        <w:rPr>
          <w:sz w:val="22"/>
        </w:rPr>
        <w:t xml:space="preserve"> по чл. 67, ал. </w:t>
      </w:r>
      <w:proofErr w:type="gramStart"/>
      <w:r>
        <w:rPr>
          <w:sz w:val="22"/>
        </w:rPr>
        <w:t>З“</w:t>
      </w:r>
      <w:proofErr w:type="gramEnd"/>
    </w:p>
    <w:p w:rsidR="00E91BC0" w:rsidRDefault="00677908">
      <w:pPr>
        <w:numPr>
          <w:ilvl w:val="0"/>
          <w:numId w:val="6"/>
        </w:numPr>
        <w:spacing w:after="3" w:line="270" w:lineRule="auto"/>
        <w:ind w:right="609" w:firstLine="783"/>
      </w:pPr>
      <w:r>
        <w:rPr>
          <w:sz w:val="22"/>
        </w:rPr>
        <w:t>В чл. 69, ал. З думите „съгласно чл. 55 от настоящите правила“ се заменят с текста: „съгласно чл. 56 от настоящите правила”.</w:t>
      </w:r>
      <w:r>
        <w:rPr>
          <w:noProof/>
        </w:rPr>
        <w:drawing>
          <wp:inline distT="0" distB="0" distL="0" distR="0">
            <wp:extent cx="12197" cy="6097"/>
            <wp:effectExtent l="0" t="0" r="0" b="0"/>
            <wp:docPr id="162035" name="Picture 162035"/>
            <wp:cNvGraphicFramePr/>
            <a:graphic xmlns:a="http://schemas.openxmlformats.org/drawingml/2006/main">
              <a:graphicData uri="http://schemas.openxmlformats.org/drawingml/2006/picture">
                <pic:pic xmlns:pic="http://schemas.openxmlformats.org/drawingml/2006/picture">
                  <pic:nvPicPr>
                    <pic:cNvPr id="162035" name="Picture 162035"/>
                    <pic:cNvPicPr/>
                  </pic:nvPicPr>
                  <pic:blipFill>
                    <a:blip r:embed="rId42"/>
                    <a:stretch>
                      <a:fillRect/>
                    </a:stretch>
                  </pic:blipFill>
                  <pic:spPr>
                    <a:xfrm>
                      <a:off x="0" y="0"/>
                      <a:ext cx="12197" cy="6097"/>
                    </a:xfrm>
                    <a:prstGeom prst="rect">
                      <a:avLst/>
                    </a:prstGeom>
                  </pic:spPr>
                </pic:pic>
              </a:graphicData>
            </a:graphic>
          </wp:inline>
        </w:drawing>
      </w:r>
    </w:p>
    <w:p w:rsidR="00E91BC0" w:rsidRDefault="00677908">
      <w:pPr>
        <w:numPr>
          <w:ilvl w:val="0"/>
          <w:numId w:val="6"/>
        </w:numPr>
        <w:spacing w:after="3" w:line="270" w:lineRule="auto"/>
        <w:ind w:right="609" w:firstLine="783"/>
      </w:pPr>
      <w:r>
        <w:rPr>
          <w:sz w:val="22"/>
        </w:rPr>
        <w:t>В чл. 73 след думите „класифицирана информация</w:t>
      </w:r>
      <w:r>
        <w:rPr>
          <w:sz w:val="22"/>
        </w:rPr>
        <w:t xml:space="preserve">“ се добавя запетая и текста: „като </w:t>
      </w:r>
      <w:r>
        <w:rPr>
          <w:noProof/>
        </w:rPr>
        <w:drawing>
          <wp:inline distT="0" distB="0" distL="0" distR="0">
            <wp:extent cx="3049" cy="3049"/>
            <wp:effectExtent l="0" t="0" r="0" b="0"/>
            <wp:docPr id="8846" name="Picture 8846"/>
            <wp:cNvGraphicFramePr/>
            <a:graphic xmlns:a="http://schemas.openxmlformats.org/drawingml/2006/main">
              <a:graphicData uri="http://schemas.openxmlformats.org/drawingml/2006/picture">
                <pic:pic xmlns:pic="http://schemas.openxmlformats.org/drawingml/2006/picture">
                  <pic:nvPicPr>
                    <pic:cNvPr id="8846" name="Picture 8846"/>
                    <pic:cNvPicPr/>
                  </pic:nvPicPr>
                  <pic:blipFill>
                    <a:blip r:embed="rId43"/>
                    <a:stretch>
                      <a:fillRect/>
                    </a:stretch>
                  </pic:blipFill>
                  <pic:spPr>
                    <a:xfrm>
                      <a:off x="0" y="0"/>
                      <a:ext cx="3049" cy="3049"/>
                    </a:xfrm>
                    <a:prstGeom prst="rect">
                      <a:avLst/>
                    </a:prstGeom>
                  </pic:spPr>
                </pic:pic>
              </a:graphicData>
            </a:graphic>
          </wp:inline>
        </w:drawing>
      </w:r>
      <w:r>
        <w:rPr>
          <w:sz w:val="22"/>
        </w:rPr>
        <w:t>изготвя предварително становище относно необходимостга за прилагане на изискванията по индустриална сигурност на класифицираната информация преди обявяването на всяка обществена поръчка”</w:t>
      </w:r>
      <w:r>
        <w:rPr>
          <w:noProof/>
        </w:rPr>
        <w:drawing>
          <wp:inline distT="0" distB="0" distL="0" distR="0">
            <wp:extent cx="27443" cy="27439"/>
            <wp:effectExtent l="0" t="0" r="0" b="0"/>
            <wp:docPr id="8847" name="Picture 8847"/>
            <wp:cNvGraphicFramePr/>
            <a:graphic xmlns:a="http://schemas.openxmlformats.org/drawingml/2006/main">
              <a:graphicData uri="http://schemas.openxmlformats.org/drawingml/2006/picture">
                <pic:pic xmlns:pic="http://schemas.openxmlformats.org/drawingml/2006/picture">
                  <pic:nvPicPr>
                    <pic:cNvPr id="8847" name="Picture 8847"/>
                    <pic:cNvPicPr/>
                  </pic:nvPicPr>
                  <pic:blipFill>
                    <a:blip r:embed="rId44"/>
                    <a:stretch>
                      <a:fillRect/>
                    </a:stretch>
                  </pic:blipFill>
                  <pic:spPr>
                    <a:xfrm>
                      <a:off x="0" y="0"/>
                      <a:ext cx="27443" cy="27439"/>
                    </a:xfrm>
                    <a:prstGeom prst="rect">
                      <a:avLst/>
                    </a:prstGeom>
                  </pic:spPr>
                </pic:pic>
              </a:graphicData>
            </a:graphic>
          </wp:inline>
        </w:drawing>
      </w:r>
    </w:p>
    <w:p w:rsidR="00E91BC0" w:rsidRDefault="00677908">
      <w:pPr>
        <w:spacing w:after="3" w:line="270" w:lineRule="auto"/>
        <w:ind w:left="965" w:right="609" w:hanging="5"/>
      </w:pPr>
      <w:r>
        <w:rPr>
          <w:noProof/>
        </w:rPr>
        <w:drawing>
          <wp:inline distT="0" distB="0" distL="0" distR="0">
            <wp:extent cx="3049" cy="3049"/>
            <wp:effectExtent l="0" t="0" r="0" b="0"/>
            <wp:docPr id="8848" name="Picture 8848"/>
            <wp:cNvGraphicFramePr/>
            <a:graphic xmlns:a="http://schemas.openxmlformats.org/drawingml/2006/main">
              <a:graphicData uri="http://schemas.openxmlformats.org/drawingml/2006/picture">
                <pic:pic xmlns:pic="http://schemas.openxmlformats.org/drawingml/2006/picture">
                  <pic:nvPicPr>
                    <pic:cNvPr id="8848" name="Picture 8848"/>
                    <pic:cNvPicPr/>
                  </pic:nvPicPr>
                  <pic:blipFill>
                    <a:blip r:embed="rId9"/>
                    <a:stretch>
                      <a:fillRect/>
                    </a:stretch>
                  </pic:blipFill>
                  <pic:spPr>
                    <a:xfrm>
                      <a:off x="0" y="0"/>
                      <a:ext cx="3049" cy="3049"/>
                    </a:xfrm>
                    <a:prstGeom prst="rect">
                      <a:avLst/>
                    </a:prstGeom>
                  </pic:spPr>
                </pic:pic>
              </a:graphicData>
            </a:graphic>
          </wp:inline>
        </w:drawing>
      </w:r>
      <w:r>
        <w:rPr>
          <w:sz w:val="22"/>
        </w:rPr>
        <w:t>18. В чл. 75, ал. 2, след думи</w:t>
      </w:r>
      <w:r>
        <w:rPr>
          <w:sz w:val="22"/>
        </w:rPr>
        <w:t>те „документи и тяхното описване” се добавя текста:</w:t>
      </w:r>
    </w:p>
    <w:p w:rsidR="00E91BC0" w:rsidRDefault="00677908">
      <w:pPr>
        <w:spacing w:after="3" w:line="270" w:lineRule="auto"/>
        <w:ind w:left="173" w:right="609" w:hanging="5"/>
      </w:pPr>
      <w:r>
        <w:rPr>
          <w:noProof/>
        </w:rPr>
        <w:drawing>
          <wp:inline distT="0" distB="0" distL="0" distR="0">
            <wp:extent cx="3049" cy="3048"/>
            <wp:effectExtent l="0" t="0" r="0" b="0"/>
            <wp:docPr id="8849" name="Picture 8849"/>
            <wp:cNvGraphicFramePr/>
            <a:graphic xmlns:a="http://schemas.openxmlformats.org/drawingml/2006/main">
              <a:graphicData uri="http://schemas.openxmlformats.org/drawingml/2006/picture">
                <pic:pic xmlns:pic="http://schemas.openxmlformats.org/drawingml/2006/picture">
                  <pic:nvPicPr>
                    <pic:cNvPr id="8849" name="Picture 8849"/>
                    <pic:cNvPicPr/>
                  </pic:nvPicPr>
                  <pic:blipFill>
                    <a:blip r:embed="rId45"/>
                    <a:stretch>
                      <a:fillRect/>
                    </a:stretch>
                  </pic:blipFill>
                  <pic:spPr>
                    <a:xfrm>
                      <a:off x="0" y="0"/>
                      <a:ext cx="3049" cy="3048"/>
                    </a:xfrm>
                    <a:prstGeom prst="rect">
                      <a:avLst/>
                    </a:prstGeom>
                  </pic:spPr>
                </pic:pic>
              </a:graphicData>
            </a:graphic>
          </wp:inline>
        </w:drawing>
      </w:r>
      <w:r>
        <w:rPr>
          <w:sz w:val="22"/>
        </w:rPr>
        <w:t>„съгласно ИЗГОТВеН контролен списък на задължителните документи.”</w:t>
      </w:r>
    </w:p>
    <w:p w:rsidR="00E91BC0" w:rsidRDefault="00677908">
      <w:pPr>
        <w:spacing w:after="284" w:line="270" w:lineRule="auto"/>
        <w:ind w:left="57" w:right="715" w:firstLine="788"/>
      </w:pPr>
      <w:r>
        <w:rPr>
          <w:sz w:val="22"/>
        </w:rPr>
        <w:t xml:space="preserve">11. Настоящата заповед влиза в сила от 02.02.2026 г., като в останалата си част </w:t>
      </w:r>
      <w:r>
        <w:rPr>
          <w:noProof/>
        </w:rPr>
        <w:drawing>
          <wp:inline distT="0" distB="0" distL="0" distR="0">
            <wp:extent cx="6098" cy="6098"/>
            <wp:effectExtent l="0" t="0" r="0" b="0"/>
            <wp:docPr id="10823" name="Picture 10823"/>
            <wp:cNvGraphicFramePr/>
            <a:graphic xmlns:a="http://schemas.openxmlformats.org/drawingml/2006/main">
              <a:graphicData uri="http://schemas.openxmlformats.org/drawingml/2006/picture">
                <pic:pic xmlns:pic="http://schemas.openxmlformats.org/drawingml/2006/picture">
                  <pic:nvPicPr>
                    <pic:cNvPr id="10823" name="Picture 10823"/>
                    <pic:cNvPicPr/>
                  </pic:nvPicPr>
                  <pic:blipFill>
                    <a:blip r:embed="rId46"/>
                    <a:stretch>
                      <a:fillRect/>
                    </a:stretch>
                  </pic:blipFill>
                  <pic:spPr>
                    <a:xfrm>
                      <a:off x="0" y="0"/>
                      <a:ext cx="6098" cy="6098"/>
                    </a:xfrm>
                    <a:prstGeom prst="rect">
                      <a:avLst/>
                    </a:prstGeom>
                  </pic:spPr>
                </pic:pic>
              </a:graphicData>
            </a:graphic>
          </wp:inline>
        </w:drawing>
      </w:r>
      <w:r>
        <w:rPr>
          <w:sz w:val="22"/>
        </w:rPr>
        <w:t>утвърдените със заповед рег. 3133 - 576/ 28.02.2024 г. н</w:t>
      </w:r>
      <w:r>
        <w:rPr>
          <w:sz w:val="22"/>
        </w:rPr>
        <w:t>а директора на ОДМВР - Перник Вътрешни правила за управление на цикъла на обществените поръчки в ОДМВР - Перник следва да се спазват в пълен обем, така, капо е разпоредено в тях.</w:t>
      </w:r>
    </w:p>
    <w:p w:rsidR="00E91BC0" w:rsidRDefault="00677908">
      <w:pPr>
        <w:spacing w:after="228" w:line="270" w:lineRule="auto"/>
        <w:ind w:left="149" w:right="609" w:firstLine="768"/>
      </w:pPr>
      <w:r>
        <w:rPr>
          <w:sz w:val="22"/>
        </w:rPr>
        <w:t>111. Изпълнението на заповедта възлагам на началника на сектор „Финансово оси</w:t>
      </w:r>
      <w:r>
        <w:rPr>
          <w:sz w:val="22"/>
        </w:rPr>
        <w:t>гуряване, управление на собственостга и социални дейности” при ОДМВР - Перник.</w:t>
      </w:r>
    </w:p>
    <w:p w:rsidR="00E91BC0" w:rsidRDefault="00677908">
      <w:pPr>
        <w:spacing w:after="186" w:line="270" w:lineRule="auto"/>
        <w:ind w:left="932" w:right="609" w:hanging="5"/>
      </w:pPr>
      <w:r>
        <w:rPr>
          <w:sz w:val="22"/>
        </w:rPr>
        <w:t xml:space="preserve">1V. Контрола по </w:t>
      </w:r>
      <w:proofErr w:type="gramStart"/>
      <w:r>
        <w:rPr>
          <w:sz w:val="22"/>
        </w:rPr>
        <w:t>ИЗПЪЛНеНИ(</w:t>
      </w:r>
      <w:proofErr w:type="gramEnd"/>
      <w:r>
        <w:rPr>
          <w:sz w:val="22"/>
        </w:rPr>
        <w:t>ЗТО на заповедта ще осъществявам лично.</w:t>
      </w:r>
    </w:p>
    <w:p w:rsidR="00E91BC0" w:rsidRDefault="00677908">
      <w:pPr>
        <w:spacing w:after="213" w:line="439" w:lineRule="auto"/>
        <w:ind w:left="168" w:right="609" w:firstLine="768"/>
      </w:pPr>
      <w:r>
        <w:rPr>
          <w:noProof/>
        </w:rPr>
        <w:drawing>
          <wp:anchor distT="0" distB="0" distL="114300" distR="114300" simplePos="0" relativeHeight="251659264" behindDoc="0" locked="0" layoutInCell="1" allowOverlap="0">
            <wp:simplePos x="0" y="0"/>
            <wp:positionH relativeFrom="page">
              <wp:posOffset>5726455</wp:posOffset>
            </wp:positionH>
            <wp:positionV relativeFrom="page">
              <wp:posOffset>567104</wp:posOffset>
            </wp:positionV>
            <wp:extent cx="381154" cy="12196"/>
            <wp:effectExtent l="0" t="0" r="0" b="0"/>
            <wp:wrapTopAndBottom/>
            <wp:docPr id="11236" name="Picture 11236"/>
            <wp:cNvGraphicFramePr/>
            <a:graphic xmlns:a="http://schemas.openxmlformats.org/drawingml/2006/main">
              <a:graphicData uri="http://schemas.openxmlformats.org/drawingml/2006/picture">
                <pic:pic xmlns:pic="http://schemas.openxmlformats.org/drawingml/2006/picture">
                  <pic:nvPicPr>
                    <pic:cNvPr id="11236" name="Picture 11236"/>
                    <pic:cNvPicPr/>
                  </pic:nvPicPr>
                  <pic:blipFill>
                    <a:blip r:embed="rId47"/>
                    <a:stretch>
                      <a:fillRect/>
                    </a:stretch>
                  </pic:blipFill>
                  <pic:spPr>
                    <a:xfrm>
                      <a:off x="0" y="0"/>
                      <a:ext cx="381154" cy="12196"/>
                    </a:xfrm>
                    <a:prstGeom prst="rect">
                      <a:avLst/>
                    </a:prstGeom>
                  </pic:spPr>
                </pic:pic>
              </a:graphicData>
            </a:graphic>
          </wp:anchor>
        </w:drawing>
      </w:r>
      <w:r>
        <w:rPr>
          <w:sz w:val="22"/>
        </w:rPr>
        <w:t>У. Вътрешните правила и приложенията към тях да се публикуват на сайта на ОДМВР -Перник, в раздел „Профил на купувача”</w:t>
      </w:r>
      <w:r>
        <w:rPr>
          <w:noProof/>
        </w:rPr>
        <w:drawing>
          <wp:inline distT="0" distB="0" distL="0" distR="0">
            <wp:extent cx="54886" cy="91468"/>
            <wp:effectExtent l="0" t="0" r="0" b="0"/>
            <wp:docPr id="162038" name="Picture 162038"/>
            <wp:cNvGraphicFramePr/>
            <a:graphic xmlns:a="http://schemas.openxmlformats.org/drawingml/2006/main">
              <a:graphicData uri="http://schemas.openxmlformats.org/drawingml/2006/picture">
                <pic:pic xmlns:pic="http://schemas.openxmlformats.org/drawingml/2006/picture">
                  <pic:nvPicPr>
                    <pic:cNvPr id="162038" name="Picture 162038"/>
                    <pic:cNvPicPr/>
                  </pic:nvPicPr>
                  <pic:blipFill>
                    <a:blip r:embed="rId48"/>
                    <a:stretch>
                      <a:fillRect/>
                    </a:stretch>
                  </pic:blipFill>
                  <pic:spPr>
                    <a:xfrm>
                      <a:off x="0" y="0"/>
                      <a:ext cx="54886" cy="91468"/>
                    </a:xfrm>
                    <a:prstGeom prst="rect">
                      <a:avLst/>
                    </a:prstGeom>
                  </pic:spPr>
                </pic:pic>
              </a:graphicData>
            </a:graphic>
          </wp:inline>
        </w:drawing>
      </w:r>
    </w:p>
    <w:p w:rsidR="00E91BC0" w:rsidRDefault="00677908">
      <w:pPr>
        <w:spacing w:after="774" w:line="270" w:lineRule="auto"/>
        <w:ind w:left="149" w:right="1008" w:firstLine="792"/>
      </w:pPr>
      <w:r>
        <w:rPr>
          <w:sz w:val="22"/>
        </w:rPr>
        <w:t xml:space="preserve">Копие на заповедта, ведно с угвърдените Вътрешни правила с актуален текст, да се </w:t>
      </w:r>
      <w:r>
        <w:rPr>
          <w:noProof/>
        </w:rPr>
        <w:drawing>
          <wp:inline distT="0" distB="0" distL="0" distR="0">
            <wp:extent cx="3049" cy="3048"/>
            <wp:effectExtent l="0" t="0" r="0" b="0"/>
            <wp:docPr id="10829" name="Picture 10829"/>
            <wp:cNvGraphicFramePr/>
            <a:graphic xmlns:a="http://schemas.openxmlformats.org/drawingml/2006/main">
              <a:graphicData uri="http://schemas.openxmlformats.org/drawingml/2006/picture">
                <pic:pic xmlns:pic="http://schemas.openxmlformats.org/drawingml/2006/picture">
                  <pic:nvPicPr>
                    <pic:cNvPr id="10829" name="Picture 10829"/>
                    <pic:cNvPicPr/>
                  </pic:nvPicPr>
                  <pic:blipFill>
                    <a:blip r:embed="rId49"/>
                    <a:stretch>
                      <a:fillRect/>
                    </a:stretch>
                  </pic:blipFill>
                  <pic:spPr>
                    <a:xfrm>
                      <a:off x="0" y="0"/>
                      <a:ext cx="3049" cy="3048"/>
                    </a:xfrm>
                    <a:prstGeom prst="rect">
                      <a:avLst/>
                    </a:prstGeom>
                  </pic:spPr>
                </pic:pic>
              </a:graphicData>
            </a:graphic>
          </wp:inline>
        </w:drawing>
      </w:r>
      <w:r>
        <w:rPr>
          <w:sz w:val="22"/>
        </w:rPr>
        <w:t xml:space="preserve">изпратят на заместник -- директора на ОДМВР - Перник, на финансовия контрольор на ОДМВР - Перник, на началниците на отдел „Охранителна ПОЛИЦИЯ", сектори „Финансово осигуряване, управление на собственостга и СОЦИаЛНИ дейности”, „Координация и </w:t>
      </w:r>
      <w:r>
        <w:rPr>
          <w:sz w:val="22"/>
        </w:rPr>
        <w:lastRenderedPageBreak/>
        <w:t>административн</w:t>
      </w:r>
      <w:r>
        <w:rPr>
          <w:sz w:val="22"/>
        </w:rPr>
        <w:t xml:space="preserve">о обслужване” и „Човешки ресурси и правно обслужване” и на началниците на </w:t>
      </w:r>
      <w:r>
        <w:rPr>
          <w:noProof/>
        </w:rPr>
        <w:drawing>
          <wp:inline distT="0" distB="0" distL="0" distR="0">
            <wp:extent cx="3049" cy="3049"/>
            <wp:effectExtent l="0" t="0" r="0" b="0"/>
            <wp:docPr id="10830" name="Picture 10830"/>
            <wp:cNvGraphicFramePr/>
            <a:graphic xmlns:a="http://schemas.openxmlformats.org/drawingml/2006/main">
              <a:graphicData uri="http://schemas.openxmlformats.org/drawingml/2006/picture">
                <pic:pic xmlns:pic="http://schemas.openxmlformats.org/drawingml/2006/picture">
                  <pic:nvPicPr>
                    <pic:cNvPr id="10830" name="Picture 10830"/>
                    <pic:cNvPicPr/>
                  </pic:nvPicPr>
                  <pic:blipFill>
                    <a:blip r:embed="rId15"/>
                    <a:stretch>
                      <a:fillRect/>
                    </a:stretch>
                  </pic:blipFill>
                  <pic:spPr>
                    <a:xfrm>
                      <a:off x="0" y="0"/>
                      <a:ext cx="3049" cy="3049"/>
                    </a:xfrm>
                    <a:prstGeom prst="rect">
                      <a:avLst/>
                    </a:prstGeom>
                  </pic:spPr>
                </pic:pic>
              </a:graphicData>
            </a:graphic>
          </wp:inline>
        </w:drawing>
      </w:r>
      <w:r>
        <w:rPr>
          <w:sz w:val="22"/>
        </w:rPr>
        <w:t>РУ при ОДМВР - Перник, за сведение и изпълнение.</w:t>
      </w:r>
    </w:p>
    <w:p w:rsidR="00E91BC0" w:rsidRDefault="00677908">
      <w:pPr>
        <w:spacing w:after="15" w:line="259" w:lineRule="auto"/>
        <w:ind w:left="2886" w:right="1018" w:hanging="10"/>
        <w:jc w:val="center"/>
      </w:pPr>
      <w:r>
        <w:rPr>
          <w:noProof/>
        </w:rPr>
        <w:drawing>
          <wp:inline distT="0" distB="0" distL="0" distR="0">
            <wp:extent cx="3049" cy="3049"/>
            <wp:effectExtent l="0" t="0" r="0" b="0"/>
            <wp:docPr id="10831" name="Picture 10831"/>
            <wp:cNvGraphicFramePr/>
            <a:graphic xmlns:a="http://schemas.openxmlformats.org/drawingml/2006/main">
              <a:graphicData uri="http://schemas.openxmlformats.org/drawingml/2006/picture">
                <pic:pic xmlns:pic="http://schemas.openxmlformats.org/drawingml/2006/picture">
                  <pic:nvPicPr>
                    <pic:cNvPr id="10831" name="Picture 10831"/>
                    <pic:cNvPicPr/>
                  </pic:nvPicPr>
                  <pic:blipFill>
                    <a:blip r:embed="rId50"/>
                    <a:stretch>
                      <a:fillRect/>
                    </a:stretch>
                  </pic:blipFill>
                  <pic:spPr>
                    <a:xfrm>
                      <a:off x="0" y="0"/>
                      <a:ext cx="3049" cy="3049"/>
                    </a:xfrm>
                    <a:prstGeom prst="rect">
                      <a:avLst/>
                    </a:prstGeom>
                  </pic:spPr>
                </pic:pic>
              </a:graphicData>
            </a:graphic>
          </wp:inline>
        </w:drawing>
      </w:r>
      <w:r>
        <w:rPr>
          <w:sz w:val="22"/>
        </w:rPr>
        <w:t>ДИРЕКТОР:</w:t>
      </w:r>
    </w:p>
    <w:p w:rsidR="00E91BC0" w:rsidRDefault="00677908">
      <w:pPr>
        <w:spacing w:after="15" w:line="259" w:lineRule="auto"/>
        <w:ind w:left="2886" w:right="0" w:hanging="10"/>
        <w:jc w:val="center"/>
      </w:pPr>
      <w:r>
        <w:rPr>
          <w:noProof/>
        </w:rPr>
        <w:drawing>
          <wp:anchor distT="0" distB="0" distL="114300" distR="114300" simplePos="0" relativeHeight="251660288" behindDoc="0" locked="0" layoutInCell="1" allowOverlap="0">
            <wp:simplePos x="0" y="0"/>
            <wp:positionH relativeFrom="column">
              <wp:posOffset>4643978</wp:posOffset>
            </wp:positionH>
            <wp:positionV relativeFrom="paragraph">
              <wp:posOffset>-735015</wp:posOffset>
            </wp:positionV>
            <wp:extent cx="1802095" cy="1347633"/>
            <wp:effectExtent l="0" t="0" r="0" b="0"/>
            <wp:wrapSquare wrapText="bothSides"/>
            <wp:docPr id="162040" name="Picture 162040"/>
            <wp:cNvGraphicFramePr/>
            <a:graphic xmlns:a="http://schemas.openxmlformats.org/drawingml/2006/main">
              <a:graphicData uri="http://schemas.openxmlformats.org/drawingml/2006/picture">
                <pic:pic xmlns:pic="http://schemas.openxmlformats.org/drawingml/2006/picture">
                  <pic:nvPicPr>
                    <pic:cNvPr id="162040" name="Picture 162040"/>
                    <pic:cNvPicPr/>
                  </pic:nvPicPr>
                  <pic:blipFill>
                    <a:blip r:embed="rId51"/>
                    <a:stretch>
                      <a:fillRect/>
                    </a:stretch>
                  </pic:blipFill>
                  <pic:spPr>
                    <a:xfrm>
                      <a:off x="0" y="0"/>
                      <a:ext cx="1802095" cy="1347633"/>
                    </a:xfrm>
                    <a:prstGeom prst="rect">
                      <a:avLst/>
                    </a:prstGeom>
                  </pic:spPr>
                </pic:pic>
              </a:graphicData>
            </a:graphic>
          </wp:anchor>
        </w:drawing>
      </w:r>
      <w:r>
        <w:rPr>
          <w:sz w:val="22"/>
        </w:rPr>
        <w:t>СТАРШИ КОМИС р</w:t>
      </w:r>
    </w:p>
    <w:p w:rsidR="00E91BC0" w:rsidRDefault="00677908">
      <w:pPr>
        <w:spacing w:after="971"/>
        <w:ind w:firstLine="0"/>
      </w:pPr>
      <w:r>
        <w:t xml:space="preserve">Утвърдени със заповед рег. № 3133 - 576/ 28.02.2024 г. на директора на ОДМВР - Перник и актуализирани съгласно заповед рег. № З </w:t>
      </w:r>
      <w:r>
        <w:rPr>
          <w:noProof/>
        </w:rPr>
        <w:drawing>
          <wp:inline distT="0" distB="0" distL="0" distR="0">
            <wp:extent cx="1594748" cy="204279"/>
            <wp:effectExtent l="0" t="0" r="0" b="0"/>
            <wp:docPr id="14031" name="Picture 14031"/>
            <wp:cNvGraphicFramePr/>
            <a:graphic xmlns:a="http://schemas.openxmlformats.org/drawingml/2006/main">
              <a:graphicData uri="http://schemas.openxmlformats.org/drawingml/2006/picture">
                <pic:pic xmlns:pic="http://schemas.openxmlformats.org/drawingml/2006/picture">
                  <pic:nvPicPr>
                    <pic:cNvPr id="14031" name="Picture 14031"/>
                    <pic:cNvPicPr/>
                  </pic:nvPicPr>
                  <pic:blipFill>
                    <a:blip r:embed="rId52"/>
                    <a:stretch>
                      <a:fillRect/>
                    </a:stretch>
                  </pic:blipFill>
                  <pic:spPr>
                    <a:xfrm>
                      <a:off x="0" y="0"/>
                      <a:ext cx="1594748" cy="204279"/>
                    </a:xfrm>
                    <a:prstGeom prst="rect">
                      <a:avLst/>
                    </a:prstGeom>
                  </pic:spPr>
                </pic:pic>
              </a:graphicData>
            </a:graphic>
          </wp:inline>
        </w:drawing>
      </w:r>
      <w:r>
        <w:t>г.</w:t>
      </w: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677908" w:rsidRDefault="00677908">
      <w:pPr>
        <w:spacing w:after="4" w:line="264" w:lineRule="auto"/>
        <w:ind w:left="82" w:right="144" w:hanging="10"/>
        <w:jc w:val="center"/>
        <w:rPr>
          <w:sz w:val="26"/>
        </w:rPr>
      </w:pPr>
    </w:p>
    <w:p w:rsidR="00E91BC0" w:rsidRDefault="00677908">
      <w:pPr>
        <w:spacing w:after="4" w:line="264" w:lineRule="auto"/>
        <w:ind w:left="82" w:right="144" w:hanging="10"/>
        <w:jc w:val="center"/>
      </w:pPr>
      <w:r>
        <w:rPr>
          <w:sz w:val="26"/>
        </w:rPr>
        <w:lastRenderedPageBreak/>
        <w:t>ВЬТРЕШНИ ПРАВИЛА за управление на цикъла на обществените порьчки в Областна дирекция на Министерство на вьтрешните работи (ОДМВР) - Перник</w:t>
      </w:r>
    </w:p>
    <w:p w:rsidR="00E91BC0" w:rsidRDefault="00677908">
      <w:pPr>
        <w:spacing w:after="942" w:line="264" w:lineRule="auto"/>
        <w:ind w:left="221" w:right="293" w:hanging="10"/>
        <w:jc w:val="center"/>
      </w:pPr>
      <w:r>
        <w:rPr>
          <w:sz w:val="26"/>
        </w:rPr>
        <w:t>(публичен выложител, второстепенен разпоредител с бюджет)</w:t>
      </w:r>
    </w:p>
    <w:p w:rsidR="00E91BC0" w:rsidRDefault="00677908">
      <w:pPr>
        <w:spacing w:after="4" w:line="264" w:lineRule="auto"/>
        <w:ind w:left="221" w:right="298" w:hanging="10"/>
        <w:jc w:val="center"/>
      </w:pPr>
      <w:r>
        <w:rPr>
          <w:sz w:val="26"/>
        </w:rPr>
        <w:t>Част пьрва</w:t>
      </w:r>
    </w:p>
    <w:p w:rsidR="00E91BC0" w:rsidRDefault="00677908">
      <w:pPr>
        <w:spacing w:after="313" w:line="264" w:lineRule="auto"/>
        <w:ind w:left="221" w:right="303" w:hanging="10"/>
        <w:jc w:val="center"/>
      </w:pPr>
      <w:r>
        <w:rPr>
          <w:sz w:val="26"/>
        </w:rPr>
        <w:t>ОБЩИ ПОЛОЖЕНИЯ</w:t>
      </w:r>
    </w:p>
    <w:p w:rsidR="00E91BC0" w:rsidRDefault="00677908">
      <w:pPr>
        <w:pStyle w:val="Heading2"/>
        <w:ind w:left="778" w:right="864"/>
      </w:pPr>
      <w:r>
        <w:t>Глава пьрва</w:t>
      </w:r>
    </w:p>
    <w:p w:rsidR="00E91BC0" w:rsidRDefault="00677908">
      <w:pPr>
        <w:spacing w:after="228" w:line="264" w:lineRule="auto"/>
        <w:ind w:left="221" w:right="312" w:hanging="10"/>
        <w:jc w:val="center"/>
      </w:pPr>
      <w:r>
        <w:rPr>
          <w:sz w:val="26"/>
        </w:rPr>
        <w:t>ПРЕДМЕТ, принципи, ЦЕ</w:t>
      </w:r>
      <w:r>
        <w:rPr>
          <w:sz w:val="26"/>
        </w:rPr>
        <w:t>Л, УЧАСТНИЦИ</w:t>
      </w:r>
    </w:p>
    <w:p w:rsidR="00E91BC0" w:rsidRDefault="00677908">
      <w:pPr>
        <w:spacing w:after="31"/>
        <w:ind w:left="28" w:right="139"/>
      </w:pPr>
      <w:r>
        <w:t>Чл. 1. (1) Целта на настоящите Вътрешни правила е създаване на вътрешна организация и уреждане взаимодействието между административните звена, съобразно структурата на администрацията на Областна дирекция на МВР (ОДМВР) - Перник при управление</w:t>
      </w:r>
      <w:r>
        <w:t>то на цикъла на обществените поръчки, възлагани за строителство, доставки и услуги, както и осъществяване на дейностите по прогнозиране, планиране възлагане, обявяване и провеждане на обществени поръчки в дирекцията в съответствие с принципите за публичнос</w:t>
      </w:r>
      <w:r>
        <w:t>т и прозрачност, пропорционалност, свободна конкуренция, равнопоставеност и недопускане на дискриминация.</w:t>
      </w:r>
    </w:p>
    <w:p w:rsidR="00E91BC0" w:rsidRDefault="00677908">
      <w:pPr>
        <w:ind w:left="28" w:right="158"/>
      </w:pPr>
      <w:r>
        <w:t>(2) Настоящите правила целят да създадат условия за законосъобразно и ефективно разходване на бюджетните средства и на средствата от Европейския сыоз и от други международни програми, освен в случаите, когато за тяхното разходване е предвиден друг ред.</w:t>
      </w:r>
    </w:p>
    <w:p w:rsidR="00E91BC0" w:rsidRDefault="00677908">
      <w:pPr>
        <w:spacing w:after="29"/>
        <w:ind w:left="28" w:right="33"/>
      </w:pPr>
      <w:r>
        <w:t>Чл.</w:t>
      </w:r>
      <w:r>
        <w:t xml:space="preserve"> 2. (1) Настоящите правила уреждат организацията и дейността на административните звена в ОДМВР - Перник, свързани с:</w:t>
      </w:r>
    </w:p>
    <w:p w:rsidR="00E91BC0" w:rsidRDefault="00677908">
      <w:pPr>
        <w:numPr>
          <w:ilvl w:val="0"/>
          <w:numId w:val="7"/>
        </w:numPr>
        <w:ind w:right="158"/>
      </w:pPr>
      <w:r>
        <w:t>реда за прогнозиране и планиране на потребностите от доставки, услуги и строителство и съставянето на план-график на обществените поръчки,</w:t>
      </w:r>
      <w:r>
        <w:t xml:space="preserve"> включително за установяване на датите, към които трябва да са налице действащи договори за обществени</w:t>
      </w:r>
    </w:p>
    <w:p w:rsidR="00E91BC0" w:rsidRDefault="00677908">
      <w:pPr>
        <w:spacing w:after="62" w:line="270" w:lineRule="auto"/>
        <w:ind w:left="62" w:right="609" w:hanging="5"/>
      </w:pPr>
      <w:r>
        <w:rPr>
          <w:sz w:val="22"/>
        </w:rPr>
        <w:t>порточки;</w:t>
      </w:r>
    </w:p>
    <w:p w:rsidR="00E91BC0" w:rsidRDefault="00677908">
      <w:pPr>
        <w:numPr>
          <w:ilvl w:val="0"/>
          <w:numId w:val="7"/>
        </w:numPr>
        <w:spacing w:after="45"/>
        <w:ind w:right="158"/>
      </w:pPr>
      <w:r>
        <w:t>подготовката и организацията на провеждане на процедурите за вылагане на обществени поръчки по Закона за обществените поръчки (ЗОЩ и Правилника</w:t>
      </w:r>
      <w:r>
        <w:t xml:space="preserve"> за неговото прилагане, като се отчита времето за подготовка, провеждане на процедурите и сключване на договорите;</w:t>
      </w:r>
    </w:p>
    <w:p w:rsidR="00E91BC0" w:rsidRDefault="00677908">
      <w:pPr>
        <w:spacing w:after="38"/>
        <w:ind w:left="28" w:right="33"/>
      </w:pPr>
      <w:r>
        <w:t>З. подготовката и организацията за вылагане на обществени поръчки на ниска стойност;</w:t>
      </w:r>
    </w:p>
    <w:p w:rsidR="00E91BC0" w:rsidRDefault="00677908">
      <w:pPr>
        <w:numPr>
          <w:ilvl w:val="0"/>
          <w:numId w:val="8"/>
        </w:numPr>
        <w:spacing w:after="59"/>
        <w:ind w:right="33"/>
      </w:pPr>
      <w:r>
        <w:t>пазарни проучвания и/или консултации;</w:t>
      </w:r>
    </w:p>
    <w:p w:rsidR="00E91BC0" w:rsidRDefault="00677908">
      <w:pPr>
        <w:numPr>
          <w:ilvl w:val="0"/>
          <w:numId w:val="8"/>
        </w:numPr>
        <w:ind w:right="33"/>
      </w:pPr>
      <w:r>
        <w:t>директно вылагане на обществени поръчки по чл. 20, ал. 4 от ЗОП;</w:t>
      </w:r>
    </w:p>
    <w:p w:rsidR="00E91BC0" w:rsidRDefault="00677908">
      <w:pPr>
        <w:numPr>
          <w:ilvl w:val="0"/>
          <w:numId w:val="8"/>
        </w:numPr>
        <w:spacing w:after="3" w:line="259" w:lineRule="auto"/>
        <w:ind w:right="33"/>
      </w:pPr>
      <w:r>
        <w:t>задълженията и отговорностите на административните звена в структурата на</w:t>
      </w:r>
    </w:p>
    <w:p w:rsidR="00E91BC0" w:rsidRDefault="00677908">
      <w:pPr>
        <w:ind w:left="28" w:right="33" w:firstLine="0"/>
      </w:pPr>
      <w:r>
        <w:t xml:space="preserve">както и реда за осыцествяване на контрол върху работата на служителите, ангажирани в процеса по управление цикъла на </w:t>
      </w:r>
      <w:r>
        <w:t>обществените поръчки;</w:t>
      </w:r>
    </w:p>
    <w:p w:rsidR="00E91BC0" w:rsidRDefault="00677908">
      <w:pPr>
        <w:numPr>
          <w:ilvl w:val="0"/>
          <w:numId w:val="8"/>
        </w:numPr>
        <w:ind w:right="33"/>
      </w:pPr>
      <w:r>
        <w:t xml:space="preserve">сключване, изменение и прекратяване на договорите за ОП, контрол за тяхното изпълнение, включително и за приемане на резултатите от тях. Създаване и поддържане на Единен регистър на сключените действащи договори за изпълнение на ОП с </w:t>
      </w:r>
      <w:r>
        <w:t>выложител директор ОДМВР - Перник или определено от него длъжностно лице по смисъла на чл. 7, ал. 1 от зоп•,</w:t>
      </w:r>
    </w:p>
    <w:p w:rsidR="00E91BC0" w:rsidRDefault="00677908">
      <w:pPr>
        <w:numPr>
          <w:ilvl w:val="0"/>
          <w:numId w:val="8"/>
        </w:numPr>
        <w:ind w:right="33"/>
      </w:pPr>
      <w:r>
        <w:t>реда за осъществяване на контрол по изпълнението на договорите за обществени поръчки, както и на договорите, склочени в резултат на проведени проце</w:t>
      </w:r>
      <w:r>
        <w:t>дури за обществени поръчки на ниска стойност;</w:t>
      </w:r>
    </w:p>
    <w:p w:rsidR="00E91BC0" w:rsidRDefault="00677908">
      <w:pPr>
        <w:numPr>
          <w:ilvl w:val="0"/>
          <w:numId w:val="8"/>
        </w:numPr>
        <w:ind w:right="33"/>
      </w:pPr>
      <w:r>
        <w:lastRenderedPageBreak/>
        <w:t>реда за документиране на всеки етап от цикъла на обществените поръчки, както и реда за съставянето, архивирането и съхранението на документите по обществените поръчки;</w:t>
      </w:r>
    </w:p>
    <w:p w:rsidR="00E91BC0" w:rsidRDefault="00677908">
      <w:pPr>
        <w:numPr>
          <w:ilvl w:val="0"/>
          <w:numId w:val="8"/>
        </w:numPr>
        <w:ind w:right="33"/>
      </w:pPr>
      <w:r>
        <w:t>поддържането на профила на купувача, включ</w:t>
      </w:r>
      <w:r>
        <w:t>ително за удостоверяването на датата на публикуването на електронните документи в него;</w:t>
      </w:r>
    </w:p>
    <w:p w:rsidR="00E91BC0" w:rsidRDefault="00677908">
      <w:pPr>
        <w:numPr>
          <w:ilvl w:val="0"/>
          <w:numId w:val="8"/>
        </w:numPr>
        <w:ind w:right="33"/>
      </w:pPr>
      <w:r>
        <w:t>реда и начина за възлагане на обществени поръчки чрез Централизирана автоматизирана информационна система (ЦАИС ЕОП) и публикуването им в профила на купувача;</w:t>
      </w:r>
    </w:p>
    <w:p w:rsidR="00E91BC0" w:rsidRDefault="00677908">
      <w:pPr>
        <w:numPr>
          <w:ilvl w:val="0"/>
          <w:numId w:val="8"/>
        </w:numPr>
        <w:ind w:right="33"/>
      </w:pPr>
      <w:r>
        <w:t>провеждане на въвеждащо и поддържащо обучение на служителите, ангажирани с управлението на цикъла на обществените поръчки.</w:t>
      </w:r>
    </w:p>
    <w:p w:rsidR="00E91BC0" w:rsidRDefault="00677908">
      <w:pPr>
        <w:ind w:left="28" w:right="149"/>
      </w:pPr>
      <w:r>
        <w:t>Чл. З (1) Тези Правила се прилагат по отношение на „Выложител” - директор на ОДМВР — Перник или определено от него длъжностно лице по</w:t>
      </w:r>
      <w:r>
        <w:t xml:space="preserve"> смисъла на чл. 7, ал. 1 от ЗОП или при условията на чл. 7, ал. 2 от ЗОП.</w:t>
      </w:r>
    </w:p>
    <w:p w:rsidR="00E91BC0" w:rsidRDefault="00677908">
      <w:pPr>
        <w:ind w:left="28" w:right="33"/>
      </w:pPr>
      <w:r>
        <w:t>(2) Определянето на длъжностни лица по чл. 7, ал. 1 от ЗОП, които да бъдат с правата на „Выложител” се извършва със заповед на директор ОДМВР - Перник.</w:t>
      </w:r>
    </w:p>
    <w:p w:rsidR="00E91BC0" w:rsidRDefault="00677908">
      <w:pPr>
        <w:ind w:left="28" w:right="154"/>
      </w:pPr>
      <w:r>
        <w:t>(З) Компетентностите по отноше</w:t>
      </w:r>
      <w:r>
        <w:t>ние организиране и провеждане процедурите за възлагане на обществени поръчки по реда на ЗОП са съобразени със структурните звена на ОДМВР - Перник - сектор „Финансово осигуряване, управление на собствеността и социални дейности” (ФОУССД), юрисконсулт „Чове</w:t>
      </w:r>
      <w:r>
        <w:t xml:space="preserve">шки ресурси и правно обслужване” (ЧРПО) </w:t>
      </w:r>
      <w:r>
        <w:rPr>
          <w:noProof/>
        </w:rPr>
        <w:drawing>
          <wp:inline distT="0" distB="0" distL="0" distR="0">
            <wp:extent cx="21344" cy="42685"/>
            <wp:effectExtent l="0" t="0" r="0" b="0"/>
            <wp:docPr id="16841" name="Picture 16841"/>
            <wp:cNvGraphicFramePr/>
            <a:graphic xmlns:a="http://schemas.openxmlformats.org/drawingml/2006/main">
              <a:graphicData uri="http://schemas.openxmlformats.org/drawingml/2006/picture">
                <pic:pic xmlns:pic="http://schemas.openxmlformats.org/drawingml/2006/picture">
                  <pic:nvPicPr>
                    <pic:cNvPr id="16841" name="Picture 16841"/>
                    <pic:cNvPicPr/>
                  </pic:nvPicPr>
                  <pic:blipFill>
                    <a:blip r:embed="rId53"/>
                    <a:stretch>
                      <a:fillRect/>
                    </a:stretch>
                  </pic:blipFill>
                  <pic:spPr>
                    <a:xfrm>
                      <a:off x="0" y="0"/>
                      <a:ext cx="21344" cy="42685"/>
                    </a:xfrm>
                    <a:prstGeom prst="rect">
                      <a:avLst/>
                    </a:prstGeom>
                  </pic:spPr>
                </pic:pic>
              </a:graphicData>
            </a:graphic>
          </wp:inline>
        </w:drawing>
      </w:r>
      <w:r>
        <w:t>служител по сигурността на информацията в сектор „Координация и административно обслужване” (КАО) и финансов контрольор.</w:t>
      </w:r>
    </w:p>
    <w:p w:rsidR="00E91BC0" w:rsidRDefault="00677908">
      <w:pPr>
        <w:numPr>
          <w:ilvl w:val="0"/>
          <w:numId w:val="9"/>
        </w:numPr>
        <w:ind w:right="149"/>
      </w:pPr>
      <w:r>
        <w:t>Участници в цикъла на управление на обществените поръчки по смисъла на Вътрешните правила са в</w:t>
      </w:r>
      <w:r>
        <w:t xml:space="preserve">ыложителят (директор ОДМВР - Перник или оправомощено от него лице), началник сектор ФОУССД, юрисконсулт в сектор ЧРПО, както и всички длъжностни лица, ангажирани в процеса на прогнозиране, планиране, подготовка, провеждане, възлагане на обществени поръчки </w:t>
      </w:r>
      <w:r>
        <w:t>и контрола по изпълнението на сключени договори.</w:t>
      </w:r>
    </w:p>
    <w:p w:rsidR="00E91BC0" w:rsidRDefault="00677908">
      <w:pPr>
        <w:numPr>
          <w:ilvl w:val="0"/>
          <w:numId w:val="9"/>
        </w:numPr>
        <w:ind w:right="149"/>
      </w:pPr>
      <w:r>
        <w:t>Началниците на останалите административни звена на ОДМВР - Перник, в съответствие с функционалната си компетентност съгласно ПУДМВР, подпомагат дейността на структурата, ангажирана с организирането и провежд</w:t>
      </w:r>
      <w:r>
        <w:t>ането на обществените поръчки т.е. сектор ФОУССД.</w:t>
      </w:r>
    </w:p>
    <w:p w:rsidR="00E91BC0" w:rsidRDefault="00677908">
      <w:pPr>
        <w:numPr>
          <w:ilvl w:val="0"/>
          <w:numId w:val="9"/>
        </w:numPr>
        <w:ind w:right="149"/>
      </w:pPr>
      <w:r>
        <w:t>Директоры на ОДМВР - Перник определя със заповед длъжностно лице, което изпраща с електронен подпис документи по обществени портки, които подлежат на публикуване в Регистъра за обществени поръчки (РОЩ на Аг</w:t>
      </w:r>
      <w:r>
        <w:t>енцията на обществени поръчки (АОП).</w:t>
      </w:r>
    </w:p>
    <w:p w:rsidR="00E91BC0" w:rsidRDefault="00677908">
      <w:pPr>
        <w:numPr>
          <w:ilvl w:val="0"/>
          <w:numId w:val="9"/>
        </w:numPr>
        <w:ind w:right="149"/>
      </w:pPr>
      <w:r>
        <w:t>Обществени портки, които не са били известни при планирането и съставянето на план-графика се вылагат по ред, съгласно ЗОП.</w:t>
      </w:r>
    </w:p>
    <w:p w:rsidR="00E91BC0" w:rsidRDefault="00677908">
      <w:pPr>
        <w:numPr>
          <w:ilvl w:val="0"/>
          <w:numId w:val="9"/>
        </w:numPr>
        <w:spacing w:after="28"/>
        <w:ind w:right="149"/>
      </w:pPr>
      <w:r>
        <w:t>Не се допуска разделяне на обществените поръчки, с цел заобикаляне приложното поле на ЗОП.</w:t>
      </w:r>
    </w:p>
    <w:p w:rsidR="00E91BC0" w:rsidRDefault="00677908">
      <w:pPr>
        <w:ind w:left="28" w:right="139"/>
      </w:pPr>
      <w:r>
        <w:t xml:space="preserve">Чл. </w:t>
      </w:r>
      <w:r>
        <w:t>4. Настоящите правила уреждат и осъществяването на предварителен контрол на всеки етап от цикъла за управление на обществените поръчки в съответствие със Закона за финансовото управление и контрол в публичния сектор (ЗФУКПС), Системата за финансово управле</w:t>
      </w:r>
      <w:r>
        <w:t>ние и контрол (СФУК), Вырешните правила за осыцествяване на предварителен контрол в ОДМВР - Перник и настоящите правила.</w:t>
      </w:r>
    </w:p>
    <w:p w:rsidR="00E91BC0" w:rsidRDefault="00677908">
      <w:pPr>
        <w:ind w:left="28" w:right="144"/>
      </w:pPr>
      <w:r>
        <w:t>Чл. 5. (1) Определената по реда на чл. З, ал. З от настоящите правила структура организира и провежда процедурите по възлагане на общес</w:t>
      </w:r>
      <w:r>
        <w:t>твените портки, в т.ч. и цялостния административен процес свързан с това.</w:t>
      </w:r>
    </w:p>
    <w:p w:rsidR="00E91BC0" w:rsidRDefault="00677908">
      <w:pPr>
        <w:spacing w:after="45"/>
        <w:ind w:left="888" w:right="33" w:firstLine="0"/>
      </w:pPr>
      <w:r>
        <w:t>(2) Сектор ФОУССД:</w:t>
      </w:r>
    </w:p>
    <w:p w:rsidR="00E91BC0" w:rsidRDefault="00677908">
      <w:pPr>
        <w:numPr>
          <w:ilvl w:val="0"/>
          <w:numId w:val="10"/>
        </w:numPr>
        <w:ind w:right="33"/>
      </w:pPr>
      <w:r>
        <w:t>организира прогнозирането, планирането и разпределянето на бюджета на ОДМВР Перник;</w:t>
      </w:r>
    </w:p>
    <w:p w:rsidR="00E91BC0" w:rsidRDefault="00677908">
      <w:pPr>
        <w:numPr>
          <w:ilvl w:val="0"/>
          <w:numId w:val="10"/>
        </w:numPr>
        <w:ind w:right="33"/>
      </w:pPr>
      <w:r>
        <w:lastRenderedPageBreak/>
        <w:t>осъществява финансовото обслужване на склочените договори;</w:t>
      </w:r>
    </w:p>
    <w:p w:rsidR="00E91BC0" w:rsidRDefault="00677908">
      <w:pPr>
        <w:ind w:left="28" w:right="154"/>
      </w:pPr>
      <w:r>
        <w:t>З. поддържа Единен р</w:t>
      </w:r>
      <w:r>
        <w:t>егистър на сключените действащи договори за изпълнение на ОП с выложител директор ОДМВР — Перник или определено от него длъжностно лице по смисъла на чл. 7, ал. 1 от ЗОП.</w:t>
      </w:r>
    </w:p>
    <w:p w:rsidR="00E91BC0" w:rsidRDefault="00677908">
      <w:pPr>
        <w:ind w:left="884" w:right="33" w:firstLine="0"/>
      </w:pPr>
      <w:r>
        <w:t>(З) Юрисконсулт в сектор ЧРПО:</w:t>
      </w:r>
    </w:p>
    <w:p w:rsidR="00E91BC0" w:rsidRDefault="00677908">
      <w:pPr>
        <w:numPr>
          <w:ilvl w:val="0"/>
          <w:numId w:val="11"/>
        </w:numPr>
        <w:ind w:right="98"/>
      </w:pPr>
      <w:r>
        <w:t>осыцествява правното обслужване на процедурите за вылагане на обществени поръчки, съгласува по законосъобразност актовете на выложителя и договорите за обществени поръчки и осъществява процесуалното представителство по образувани дела по жалби срещу действ</w:t>
      </w:r>
      <w:r>
        <w:t>ия, бездействия или решения на выложителя;</w:t>
      </w:r>
    </w:p>
    <w:p w:rsidR="00E91BC0" w:rsidRDefault="00677908">
      <w:pPr>
        <w:numPr>
          <w:ilvl w:val="0"/>
          <w:numId w:val="11"/>
        </w:numPr>
        <w:ind w:right="98"/>
      </w:pPr>
      <w:r>
        <w:t>изготвя и предоставя на выложителя доклад с предложение за ПРОМЯНа на настоящите правила при необходимост;</w:t>
      </w:r>
    </w:p>
    <w:p w:rsidR="00E91BC0" w:rsidRDefault="00677908">
      <w:pPr>
        <w:numPr>
          <w:ilvl w:val="0"/>
          <w:numId w:val="12"/>
        </w:numPr>
        <w:ind w:right="163"/>
      </w:pPr>
      <w:r>
        <w:t xml:space="preserve">Служителят по сигурността на информацията в сектор ЧРПО участва в дейностите по прилагане на изискванията </w:t>
      </w:r>
      <w:r>
        <w:t>по индустриална сигурност на класифицираната информация при организиране провеждането на процедурите за вылагане на ОП и по контрол на изпълнението на склочените договори.</w:t>
      </w:r>
    </w:p>
    <w:p w:rsidR="00E91BC0" w:rsidRDefault="00677908">
      <w:pPr>
        <w:numPr>
          <w:ilvl w:val="0"/>
          <w:numId w:val="12"/>
        </w:numPr>
        <w:ind w:right="163"/>
      </w:pPr>
      <w:r>
        <w:t>Структурните звена в ОДМВР - Перник заявяват своите потребности и участват в съответ</w:t>
      </w:r>
      <w:r>
        <w:t>ните процеси на организиране и възлагане на ОП.</w:t>
      </w:r>
    </w:p>
    <w:p w:rsidR="00E91BC0" w:rsidRDefault="00677908">
      <w:pPr>
        <w:numPr>
          <w:ilvl w:val="0"/>
          <w:numId w:val="12"/>
        </w:numPr>
        <w:ind w:right="163"/>
      </w:pPr>
      <w:r>
        <w:t>Финансовият контрольор извършва предварителен контрол за законосъобразност на процедурите за възлагане на ОП и сключените вы основа на тях договори с выложител директор ОДМВР - Перник или определено от него л</w:t>
      </w:r>
      <w:r>
        <w:t>ице, в съответствие със ЗФУКПС, СФУК и ВППК в одмвр - Перник.</w:t>
      </w:r>
    </w:p>
    <w:p w:rsidR="00E91BC0" w:rsidRDefault="00677908">
      <w:pPr>
        <w:numPr>
          <w:ilvl w:val="0"/>
          <w:numId w:val="12"/>
        </w:numPr>
        <w:ind w:right="163"/>
      </w:pPr>
      <w:r>
        <w:t>Проверките имат за цел да установят наличието на всички изискуеми документи, свързани с провеждането на процедурата и сключването на договора по ЗОП, които се предоставят на финансовия контрольо</w:t>
      </w:r>
      <w:r>
        <w:t>р за преглед.</w:t>
      </w:r>
    </w:p>
    <w:p w:rsidR="00E91BC0" w:rsidRDefault="00677908">
      <w:pPr>
        <w:numPr>
          <w:ilvl w:val="0"/>
          <w:numId w:val="12"/>
        </w:numPr>
        <w:ind w:right="163"/>
      </w:pPr>
      <w:r>
        <w:t>Сроковете за преглед и произнасяне от финансовия контрольор и/или от другите определени лица, след получаване на необходимата документация са:</w:t>
      </w:r>
    </w:p>
    <w:p w:rsidR="00E91BC0" w:rsidRDefault="00677908">
      <w:pPr>
        <w:numPr>
          <w:ilvl w:val="0"/>
          <w:numId w:val="13"/>
        </w:numPr>
        <w:ind w:right="33"/>
      </w:pPr>
      <w:r>
        <w:t xml:space="preserve">при проверка на документация за пазарно проучване/пазарни консултации/събиране на оферти с обява и </w:t>
      </w:r>
      <w:r>
        <w:t>покана до определени лица и договор - до З дни;</w:t>
      </w:r>
    </w:p>
    <w:p w:rsidR="00E91BC0" w:rsidRDefault="00677908">
      <w:pPr>
        <w:numPr>
          <w:ilvl w:val="0"/>
          <w:numId w:val="13"/>
        </w:numPr>
        <w:ind w:right="33"/>
      </w:pPr>
      <w:r>
        <w:t>при проверка на документация и договор за възлагане на обществени поръчки над праговете определени по чл. 20, ал. З от ЗОП - до 5 дни;</w:t>
      </w:r>
    </w:p>
    <w:p w:rsidR="00E91BC0" w:rsidRDefault="00677908">
      <w:pPr>
        <w:numPr>
          <w:ilvl w:val="0"/>
          <w:numId w:val="13"/>
        </w:numPr>
        <w:ind w:right="33"/>
      </w:pPr>
      <w:r>
        <w:t>при проверка на доклад на от работата на работна комисия — до 5 дни;</w:t>
      </w:r>
    </w:p>
    <w:p w:rsidR="00E91BC0" w:rsidRDefault="00677908">
      <w:pPr>
        <w:numPr>
          <w:ilvl w:val="0"/>
          <w:numId w:val="13"/>
        </w:numPr>
        <w:ind w:right="33"/>
      </w:pPr>
      <w:r>
        <w:t xml:space="preserve">при </w:t>
      </w:r>
      <w:r>
        <w:t xml:space="preserve">проверка на доклад от работата на комисия по чл.2З7б, </w:t>
      </w:r>
      <w:proofErr w:type="gramStart"/>
      <w:r>
        <w:t>ал.З</w:t>
      </w:r>
      <w:proofErr w:type="gramEnd"/>
      <w:r>
        <w:t xml:space="preserve"> — до 10 дни.</w:t>
      </w:r>
    </w:p>
    <w:p w:rsidR="00E91BC0" w:rsidRDefault="00677908">
      <w:pPr>
        <w:spacing w:after="540"/>
        <w:ind w:left="182" w:right="33"/>
      </w:pPr>
      <w:r>
        <w:t xml:space="preserve">Чл. 6. Всички изготвени актове по откриване, провеждане и прекратяване на процедурите за възлагане на ОП и договорите за ОП се представят за подпис на выложителя след осъществяване на </w:t>
      </w:r>
      <w:r>
        <w:t>регламентираните в настоящите правила процедури и предварителен контрол.</w:t>
      </w:r>
    </w:p>
    <w:p w:rsidR="00E91BC0" w:rsidRDefault="00677908">
      <w:pPr>
        <w:spacing w:after="4" w:line="264" w:lineRule="auto"/>
        <w:ind w:left="221" w:right="82" w:hanging="10"/>
        <w:jc w:val="center"/>
      </w:pPr>
      <w:r>
        <w:rPr>
          <w:sz w:val="26"/>
        </w:rPr>
        <w:t>Глава втора</w:t>
      </w:r>
    </w:p>
    <w:p w:rsidR="00E91BC0" w:rsidRDefault="00677908">
      <w:pPr>
        <w:spacing w:after="4" w:line="264" w:lineRule="auto"/>
        <w:ind w:left="221" w:right="82" w:hanging="10"/>
        <w:jc w:val="center"/>
      </w:pPr>
      <w:r>
        <w:rPr>
          <w:sz w:val="26"/>
        </w:rPr>
        <w:t>ПРОГНОЗИРАНЕ НА ПОТРЕБНОСТИТЕ И ПЛАНИРАНЕ НА ОБЩЕСТВЕНИТЕ</w:t>
      </w:r>
    </w:p>
    <w:p w:rsidR="00E91BC0" w:rsidRDefault="00677908">
      <w:pPr>
        <w:spacing w:after="0" w:line="258" w:lineRule="auto"/>
        <w:ind w:left="4620" w:right="3472" w:hanging="77"/>
        <w:jc w:val="left"/>
      </w:pPr>
      <w:r>
        <w:rPr>
          <w:sz w:val="26"/>
        </w:rPr>
        <w:t>ПОРЪЧКИ РАЗДЕЛ</w:t>
      </w:r>
      <w:r>
        <w:rPr>
          <w:noProof/>
        </w:rPr>
        <w:drawing>
          <wp:inline distT="0" distB="0" distL="0" distR="0">
            <wp:extent cx="54886" cy="106713"/>
            <wp:effectExtent l="0" t="0" r="0" b="0"/>
            <wp:docPr id="22403" name="Picture 22403"/>
            <wp:cNvGraphicFramePr/>
            <a:graphic xmlns:a="http://schemas.openxmlformats.org/drawingml/2006/main">
              <a:graphicData uri="http://schemas.openxmlformats.org/drawingml/2006/picture">
                <pic:pic xmlns:pic="http://schemas.openxmlformats.org/drawingml/2006/picture">
                  <pic:nvPicPr>
                    <pic:cNvPr id="22403" name="Picture 22403"/>
                    <pic:cNvPicPr/>
                  </pic:nvPicPr>
                  <pic:blipFill>
                    <a:blip r:embed="rId54"/>
                    <a:stretch>
                      <a:fillRect/>
                    </a:stretch>
                  </pic:blipFill>
                  <pic:spPr>
                    <a:xfrm>
                      <a:off x="0" y="0"/>
                      <a:ext cx="54886" cy="106713"/>
                    </a:xfrm>
                    <a:prstGeom prst="rect">
                      <a:avLst/>
                    </a:prstGeom>
                  </pic:spPr>
                </pic:pic>
              </a:graphicData>
            </a:graphic>
          </wp:inline>
        </w:drawing>
      </w:r>
    </w:p>
    <w:p w:rsidR="00E91BC0" w:rsidRDefault="00677908">
      <w:pPr>
        <w:spacing w:after="4" w:line="264" w:lineRule="auto"/>
        <w:ind w:left="221" w:right="91" w:hanging="10"/>
        <w:jc w:val="center"/>
      </w:pPr>
      <w:r>
        <w:rPr>
          <w:sz w:val="26"/>
        </w:rPr>
        <w:t>Ред за прогнозиране на потребностите от вылагане на обществени порьчки, включително за установяване на датите, към които трябва да са налице действащи договори за обществени поръчки</w:t>
      </w:r>
    </w:p>
    <w:p w:rsidR="00E91BC0" w:rsidRDefault="00677908">
      <w:pPr>
        <w:ind w:left="178" w:right="33"/>
      </w:pPr>
      <w:r>
        <w:lastRenderedPageBreak/>
        <w:t>Чл. 7. (1) Определянето на потребностите е етап, в който се извършва анали</w:t>
      </w:r>
      <w:r>
        <w:t>з на потребностите на ОДМВР - Перник, които следва да бъдат удовлетворени за следващата календарна година.</w:t>
      </w:r>
    </w:p>
    <w:p w:rsidR="00E91BC0" w:rsidRDefault="00677908">
      <w:pPr>
        <w:ind w:left="178" w:right="33"/>
      </w:pPr>
      <w:r>
        <w:t>(2) Процесът по планиране на обществените поръчки обхваща изпълнението на следните дейности:</w:t>
      </w:r>
    </w:p>
    <w:p w:rsidR="00E91BC0" w:rsidRDefault="00677908">
      <w:pPr>
        <w:numPr>
          <w:ilvl w:val="0"/>
          <w:numId w:val="14"/>
        </w:numPr>
        <w:ind w:right="33"/>
      </w:pPr>
      <w:r>
        <w:t>определяне и заявяване на потребностите от доставки на стоки, услуги и строителство, тяхното обобщаване и анализ;</w:t>
      </w:r>
    </w:p>
    <w:p w:rsidR="00E91BC0" w:rsidRDefault="00677908">
      <w:pPr>
        <w:numPr>
          <w:ilvl w:val="0"/>
          <w:numId w:val="14"/>
        </w:numPr>
        <w:ind w:right="33"/>
      </w:pPr>
      <w:r>
        <w:t xml:space="preserve">изготвяне на разчет за необходимите средства за финансиране на потребностите по т. 1 и изчисляване на прогнозната стойност на предстоящите за </w:t>
      </w:r>
      <w:r>
        <w:t>възлагане обществени поръчки, съобразени с утвърдените средства за съответната бюджетна година на ОДМВР - Перник;</w:t>
      </w:r>
    </w:p>
    <w:p w:rsidR="00E91BC0" w:rsidRDefault="00677908">
      <w:pPr>
        <w:spacing w:after="29" w:line="259" w:lineRule="auto"/>
        <w:ind w:left="10" w:right="91" w:hanging="10"/>
        <w:jc w:val="right"/>
      </w:pPr>
      <w:r>
        <w:t>З. определяне на приложимия ред за възлагане на обществените поръчки, съгласно ЗОП;</w:t>
      </w:r>
    </w:p>
    <w:p w:rsidR="00E91BC0" w:rsidRDefault="00677908">
      <w:pPr>
        <w:numPr>
          <w:ilvl w:val="0"/>
          <w:numId w:val="15"/>
        </w:numPr>
        <w:ind w:right="33"/>
      </w:pPr>
      <w:r>
        <w:t>разпределяне на отговорностите по подготовката на документ</w:t>
      </w:r>
      <w:r>
        <w:t>ацията за възлагане на обществените поръчки между длъжностните лица в структурните звена на ОДМВР - Перник;</w:t>
      </w:r>
    </w:p>
    <w:p w:rsidR="00E91BC0" w:rsidRDefault="00677908">
      <w:pPr>
        <w:numPr>
          <w:ilvl w:val="0"/>
          <w:numId w:val="15"/>
        </w:numPr>
        <w:ind w:right="33"/>
      </w:pPr>
      <w:r>
        <w:t>изготвяне и утвърждаване на план-график на обществените поръчки за период от 12 месеца.</w:t>
      </w:r>
    </w:p>
    <w:p w:rsidR="00E91BC0" w:rsidRDefault="00677908">
      <w:pPr>
        <w:ind w:left="173" w:right="33"/>
      </w:pPr>
      <w:r>
        <w:t xml:space="preserve">Чл. 8. (1) В срок до 30 ноември на всяка календарна година, </w:t>
      </w:r>
      <w:r>
        <w:t>всички структурни звена на ОДМВР - Перник да предоставят писмено информация до сектор ФОУССД за установените потребности за следващата календарна година.</w:t>
      </w:r>
    </w:p>
    <w:p w:rsidR="00E91BC0" w:rsidRDefault="00677908">
      <w:pPr>
        <w:ind w:left="168" w:right="33"/>
      </w:pPr>
      <w:r>
        <w:t xml:space="preserve">(2) Заявяването на потребностите се извършва чрез попълване на заявка по образец, съгласно </w:t>
      </w:r>
      <w:r>
        <w:rPr>
          <w:u w:val="single" w:color="000000"/>
        </w:rPr>
        <w:t xml:space="preserve">Приложение </w:t>
      </w:r>
      <w:r>
        <w:rPr>
          <w:u w:val="single" w:color="000000"/>
        </w:rPr>
        <w:t>№ 1</w:t>
      </w:r>
      <w:r>
        <w:t xml:space="preserve"> към настоящите правила, включително и тези, които се възлагат директно по реда на чл. 20, ал. 4 от ЗОП. Към заявката задължително се посочват мотиви за направените предложения.</w:t>
      </w:r>
    </w:p>
    <w:p w:rsidR="00E91BC0" w:rsidRDefault="00677908">
      <w:pPr>
        <w:ind w:left="173" w:right="33"/>
      </w:pPr>
      <w:r>
        <w:t xml:space="preserve">Чл. 9 (1) В срок до 10 декември на текущата година, началник сектор ФОУССД </w:t>
      </w:r>
      <w:r>
        <w:t>подготвя и представя за разглеждане от директор на ОДМВР - Перник обобщена заявка на потребностите за следващата календарна година.</w:t>
      </w:r>
    </w:p>
    <w:p w:rsidR="00E91BC0" w:rsidRDefault="00677908">
      <w:pPr>
        <w:ind w:left="173" w:right="33"/>
      </w:pPr>
      <w:r>
        <w:t>(2) Обобщената заявка по ал. 1 се съставя на база заявките по чл. 8 от настоящите правила и след извършен анализ относно:</w:t>
      </w:r>
    </w:p>
    <w:p w:rsidR="00E91BC0" w:rsidRDefault="00677908">
      <w:pPr>
        <w:numPr>
          <w:ilvl w:val="0"/>
          <w:numId w:val="16"/>
        </w:numPr>
        <w:ind w:right="33"/>
      </w:pPr>
      <w:r>
        <w:t>на</w:t>
      </w:r>
      <w:r>
        <w:t>личието на предложения от структурни звена за възлагане на идентични или сходни дейности, които са части от предмета на една обществена поръчка;</w:t>
      </w:r>
    </w:p>
    <w:p w:rsidR="00E91BC0" w:rsidRDefault="00677908">
      <w:pPr>
        <w:numPr>
          <w:ilvl w:val="0"/>
          <w:numId w:val="16"/>
        </w:numPr>
        <w:ind w:right="33"/>
      </w:pPr>
      <w:r>
        <w:t>ход на изпълнението (краен срок, изпълнени обеми и др.) на действащите договори на ОДМВР - Перник за периодично</w:t>
      </w:r>
      <w:r>
        <w:t xml:space="preserve"> повтарящи се доставки и/или услуги, които предстои да бъдат выложени отново през следващия период;</w:t>
      </w:r>
    </w:p>
    <w:p w:rsidR="00E91BC0" w:rsidRDefault="00677908">
      <w:pPr>
        <w:ind w:left="28" w:right="33"/>
      </w:pPr>
      <w:r>
        <w:t>З. размера на разходите за текущата и за предходната година за периодично повтарящи се доставки и услуги;</w:t>
      </w:r>
    </w:p>
    <w:p w:rsidR="00E91BC0" w:rsidRDefault="00677908">
      <w:pPr>
        <w:numPr>
          <w:ilvl w:val="0"/>
          <w:numId w:val="17"/>
        </w:numPr>
        <w:ind w:right="33"/>
      </w:pPr>
      <w:r>
        <w:t>необходимостта от корекции (спрямо текущата година) в количествата и/или стойността на периодично повтарящи се доставки и услуги, които ще бъдат вылагани;</w:t>
      </w:r>
    </w:p>
    <w:p w:rsidR="00E91BC0" w:rsidRDefault="00677908">
      <w:pPr>
        <w:numPr>
          <w:ilvl w:val="0"/>
          <w:numId w:val="17"/>
        </w:numPr>
        <w:ind w:right="33"/>
      </w:pPr>
      <w:r>
        <w:t>източниците на финансиране (бюджет, проекти и програми на ЕС и/или др.) на заявените потребности през</w:t>
      </w:r>
      <w:r>
        <w:t xml:space="preserve"> следващата календарна година.</w:t>
      </w:r>
    </w:p>
    <w:p w:rsidR="00E91BC0" w:rsidRDefault="00677908">
      <w:pPr>
        <w:ind w:left="28" w:right="33"/>
      </w:pPr>
      <w:r>
        <w:t>Чл. 10 В срок до 30 декември на текущата година директора на ОДМВР - Перник утвьрждава обобщената заявка за потребности.</w:t>
      </w:r>
    </w:p>
    <w:p w:rsidR="00E91BC0" w:rsidRDefault="00677908">
      <w:pPr>
        <w:ind w:left="28" w:right="134"/>
      </w:pPr>
      <w:r>
        <w:t>Чл. 11 (1) За утвърдената по чл. 10 от настоящите правила обобщена заявка за потребности началник сектор</w:t>
      </w:r>
      <w:r>
        <w:t xml:space="preserve"> ФОУССД предприема действия за изготвяне на план-график за обществените поръчки. Графикът се съгласува с юрисконсулт в сектор ЧРПО.</w:t>
      </w:r>
    </w:p>
    <w:p w:rsidR="00E91BC0" w:rsidRDefault="00677908">
      <w:pPr>
        <w:ind w:left="28" w:right="139"/>
      </w:pPr>
      <w:r>
        <w:t xml:space="preserve">(2) Сектор ФОУССД изготвя списък, съгласно </w:t>
      </w:r>
      <w:r>
        <w:rPr>
          <w:u w:val="single" w:color="000000"/>
        </w:rPr>
        <w:t>Приложение № 2</w:t>
      </w:r>
      <w:r>
        <w:t xml:space="preserve"> от настоящите правила на одобрените потребности от доставки, услуг</w:t>
      </w:r>
      <w:r>
        <w:t>и и строителство с выложител директор ОДМВР — Перник или определено от него длъжностно лице по смисъла на чл. 7, ал. 1 от ЗОП.</w:t>
      </w:r>
    </w:p>
    <w:p w:rsidR="00E91BC0" w:rsidRDefault="00677908">
      <w:pPr>
        <w:ind w:left="898" w:right="33" w:firstLine="0"/>
      </w:pPr>
      <w:r>
        <w:lastRenderedPageBreak/>
        <w:t>(З) Списъкът по ал. 2 съдържа най-малко следната информация:</w:t>
      </w:r>
    </w:p>
    <w:p w:rsidR="00E91BC0" w:rsidRDefault="00677908">
      <w:pPr>
        <w:numPr>
          <w:ilvl w:val="0"/>
          <w:numId w:val="18"/>
        </w:numPr>
        <w:ind w:right="33"/>
      </w:pPr>
      <w:r>
        <w:t>пълно описание на обекта и предмета на всяка потребност;</w:t>
      </w:r>
    </w:p>
    <w:p w:rsidR="00E91BC0" w:rsidRDefault="00677908">
      <w:pPr>
        <w:numPr>
          <w:ilvl w:val="0"/>
          <w:numId w:val="18"/>
        </w:numPr>
        <w:ind w:right="33"/>
      </w:pPr>
      <w:r>
        <w:t>прогнозна с</w:t>
      </w:r>
      <w:r>
        <w:t>тойност без включен ДДС за заявената потребност, включително на предвидените опции, когато е приложимо;</w:t>
      </w:r>
    </w:p>
    <w:p w:rsidR="00E91BC0" w:rsidRDefault="00677908">
      <w:pPr>
        <w:ind w:left="28" w:right="33"/>
      </w:pPr>
      <w:r>
        <w:t>З. срокове за изготвяне на техническата спецификация и представяне на информацията по чл. 49, ал. 1 от ЗОП;</w:t>
      </w:r>
    </w:p>
    <w:p w:rsidR="00E91BC0" w:rsidRDefault="00677908">
      <w:pPr>
        <w:numPr>
          <w:ilvl w:val="0"/>
          <w:numId w:val="19"/>
        </w:numPr>
        <w:ind w:right="86"/>
      </w:pPr>
      <w:r>
        <w:t>източник на финансиране, по който са планира</w:t>
      </w:r>
      <w:r>
        <w:t>ни средствата за задоволяване на потребността - посочват се отделно всички договорени потребности с пълната информация за тяхното осигуряване;</w:t>
      </w:r>
    </w:p>
    <w:p w:rsidR="00E91BC0" w:rsidRDefault="00677908">
      <w:pPr>
        <w:numPr>
          <w:ilvl w:val="0"/>
          <w:numId w:val="19"/>
        </w:numPr>
        <w:ind w:right="86"/>
      </w:pPr>
      <w:r>
        <w:t xml:space="preserve">срок за усвояване на средствата (ако е приложимо), а когато изпълнението на договора е със срок по-дълъг от една </w:t>
      </w:r>
      <w:r>
        <w:t>бюджетна година, се посочва разпределянето на финансовия ресурс по години за целия срок на осигуряване на потребността;</w:t>
      </w:r>
    </w:p>
    <w:p w:rsidR="00E91BC0" w:rsidRDefault="00677908">
      <w:pPr>
        <w:numPr>
          <w:ilvl w:val="0"/>
          <w:numId w:val="19"/>
        </w:numPr>
        <w:ind w:right="86"/>
      </w:pPr>
      <w:r>
        <w:t>датата, към която трябва да е склочен договор за изпълнение;</w:t>
      </w:r>
    </w:p>
    <w:p w:rsidR="00E91BC0" w:rsidRDefault="00677908">
      <w:pPr>
        <w:numPr>
          <w:ilvl w:val="0"/>
          <w:numId w:val="19"/>
        </w:numPr>
        <w:ind w:right="86"/>
      </w:pPr>
      <w:r>
        <w:t>друга информация, когато е приложима.</w:t>
      </w:r>
    </w:p>
    <w:p w:rsidR="00E91BC0" w:rsidRDefault="00677908">
      <w:pPr>
        <w:spacing w:after="323"/>
        <w:ind w:left="28" w:right="139"/>
      </w:pPr>
      <w:r>
        <w:t>(4) Сектор ФОУССД може да инициира вк</w:t>
      </w:r>
      <w:r>
        <w:t>лючването на потребности, за които процедурите по възлагането следва да се проведат в текущата година, а финансирането им да бъде осигурено с бюджета за следващата година, по мотивирано предложение на структурно звено от ОДМВР - Перник.</w:t>
      </w:r>
    </w:p>
    <w:p w:rsidR="00E91BC0" w:rsidRDefault="00677908">
      <w:pPr>
        <w:spacing w:after="4" w:line="264" w:lineRule="auto"/>
        <w:ind w:left="221" w:right="327" w:hanging="10"/>
        <w:jc w:val="center"/>
      </w:pPr>
      <w:r>
        <w:rPr>
          <w:sz w:val="26"/>
        </w:rPr>
        <w:t>Раздел П</w:t>
      </w:r>
    </w:p>
    <w:p w:rsidR="00E91BC0" w:rsidRDefault="00677908">
      <w:pPr>
        <w:spacing w:after="319" w:line="264" w:lineRule="auto"/>
        <w:ind w:left="221" w:right="211" w:hanging="10"/>
        <w:jc w:val="center"/>
      </w:pPr>
      <w:r>
        <w:rPr>
          <w:sz w:val="26"/>
        </w:rPr>
        <w:t>Ред за планиране на процедурите за вьзлагане на обществените поръчки, при отчитане на времето за тяхната подготовка, провеждане и сключване на договорите</w:t>
      </w:r>
    </w:p>
    <w:p w:rsidR="00E91BC0" w:rsidRDefault="00677908">
      <w:pPr>
        <w:ind w:left="28" w:right="144"/>
      </w:pPr>
      <w:r>
        <w:t>Чл. 12. (1) В срок до 31 януари ФОУССД изготвя съгласуван с юрисконсулт проект на план-график на общес</w:t>
      </w:r>
      <w:r>
        <w:t>твените поръчки, които ще се възлагат от ОДМВР - Перник за текущата година.</w:t>
      </w:r>
    </w:p>
    <w:p w:rsidR="00E91BC0" w:rsidRDefault="00677908">
      <w:pPr>
        <w:ind w:left="28" w:right="144"/>
      </w:pPr>
      <w:r>
        <w:t xml:space="preserve">(2) Проекты на план-график на обществените поръчки се изготвя съгласно </w:t>
      </w:r>
      <w:r>
        <w:rPr>
          <w:u w:val="single" w:color="000000"/>
        </w:rPr>
        <w:t>Приложение № З</w:t>
      </w:r>
      <w:r>
        <w:t xml:space="preserve"> от настоящите правила и включва всички одобрени по чл. 10 потребности от утвърдената заявка за</w:t>
      </w:r>
      <w:r>
        <w:t xml:space="preserve"> доставки, услуги и строителство.</w:t>
      </w:r>
    </w:p>
    <w:p w:rsidR="00E91BC0" w:rsidRDefault="00677908">
      <w:pPr>
        <w:ind w:left="888" w:right="33" w:firstLine="0"/>
      </w:pPr>
      <w:r>
        <w:t>(З) В проекта на план-график се включва следната информация:</w:t>
      </w:r>
    </w:p>
    <w:p w:rsidR="00E91BC0" w:rsidRDefault="00677908">
      <w:pPr>
        <w:numPr>
          <w:ilvl w:val="0"/>
          <w:numId w:val="20"/>
        </w:numPr>
        <w:spacing w:after="46"/>
        <w:ind w:right="17" w:firstLine="850"/>
        <w:jc w:val="left"/>
      </w:pPr>
      <w:r>
        <w:t>описание на обекта и предмета на поръчката, вкл. на обособените позиции, ако има такива;</w:t>
      </w:r>
    </w:p>
    <w:p w:rsidR="00E91BC0" w:rsidRDefault="00677908">
      <w:pPr>
        <w:numPr>
          <w:ilvl w:val="0"/>
          <w:numId w:val="20"/>
        </w:numPr>
        <w:spacing w:after="15" w:line="268" w:lineRule="auto"/>
        <w:ind w:right="17" w:firstLine="850"/>
        <w:jc w:val="left"/>
      </w:pPr>
      <w:r>
        <w:t>реда за вылагане на обществената поръчка съгласно изискванията на ЗОП, в</w:t>
      </w:r>
      <w:r>
        <w:t>ключително вида на избраната процедура в съответствие със стойностните прагове по чл. 20 от ЗОП, и наличната информация съобразно заявените потребности;</w:t>
      </w:r>
    </w:p>
    <w:p w:rsidR="00E91BC0" w:rsidRDefault="00677908">
      <w:pPr>
        <w:ind w:left="1037" w:right="33" w:firstLine="0"/>
      </w:pPr>
      <w:r>
        <w:t>З. източника на финансиране;</w:t>
      </w:r>
    </w:p>
    <w:p w:rsidR="00E91BC0" w:rsidRDefault="00677908">
      <w:pPr>
        <w:numPr>
          <w:ilvl w:val="0"/>
          <w:numId w:val="21"/>
        </w:numPr>
        <w:ind w:right="33" w:firstLine="845"/>
      </w:pPr>
      <w:r>
        <w:t>заявителя (структурното звено);</w:t>
      </w:r>
    </w:p>
    <w:p w:rsidR="00E91BC0" w:rsidRDefault="00677908">
      <w:pPr>
        <w:numPr>
          <w:ilvl w:val="0"/>
          <w:numId w:val="21"/>
        </w:numPr>
        <w:ind w:right="33" w:firstLine="845"/>
      </w:pPr>
      <w:r>
        <w:t>началната дата за изготвяне на техническат</w:t>
      </w:r>
      <w:r>
        <w:t>а спецификация;</w:t>
      </w:r>
    </w:p>
    <w:p w:rsidR="00E91BC0" w:rsidRDefault="00677908">
      <w:pPr>
        <w:numPr>
          <w:ilvl w:val="0"/>
          <w:numId w:val="21"/>
        </w:numPr>
        <w:spacing w:after="15" w:line="268" w:lineRule="auto"/>
        <w:ind w:right="33" w:firstLine="845"/>
      </w:pPr>
      <w:r>
        <w:t>период за реализиране на процедурата, включващ: времето за подготовка на документацията, време за провеждане на процедурата и прогнозна дата за сключване на договор за обществената поръчка.</w:t>
      </w:r>
    </w:p>
    <w:p w:rsidR="00E91BC0" w:rsidRDefault="00677908">
      <w:pPr>
        <w:numPr>
          <w:ilvl w:val="0"/>
          <w:numId w:val="22"/>
        </w:numPr>
        <w:ind w:right="33" w:firstLine="883"/>
      </w:pPr>
      <w:r>
        <w:t>При планирането се съобразяват всички законоустано</w:t>
      </w:r>
      <w:r>
        <w:t>вени срокове, включително тези в производствата по обжалване, извършване на контрол от АОП, когато е приложимо.</w:t>
      </w:r>
    </w:p>
    <w:p w:rsidR="00E91BC0" w:rsidRDefault="00677908">
      <w:pPr>
        <w:numPr>
          <w:ilvl w:val="0"/>
          <w:numId w:val="22"/>
        </w:numPr>
        <w:ind w:right="33" w:firstLine="883"/>
      </w:pPr>
      <w:r>
        <w:lastRenderedPageBreak/>
        <w:t>В случай, че за конкретна обществена поръчка са налице основания за възлагането й чрез процедура на договаряне без предварително обявление по ЗО</w:t>
      </w:r>
      <w:r>
        <w:t>П, в проекта на план-график се отбелязва правното основание по чл. 79, ал. 1 или чл. 182, ал. 1 от ЗОП.</w:t>
      </w:r>
    </w:p>
    <w:p w:rsidR="00E91BC0" w:rsidRDefault="00677908">
      <w:pPr>
        <w:ind w:left="178" w:right="33"/>
      </w:pPr>
      <w:r>
        <w:t>Чл. 13. (1) Съгласуваният с юрисконсулт проект на план-график се внася за утвърждаване от директор ОДМВР - Перник не по-късно от 15 февруари на съответната година.</w:t>
      </w:r>
    </w:p>
    <w:p w:rsidR="00E91BC0" w:rsidRDefault="00677908">
      <w:pPr>
        <w:ind w:left="178" w:right="33" w:firstLine="912"/>
      </w:pPr>
      <w:r>
        <w:t>(2) Началникът на сектор ФОУССД отговаря за изпълнението на утвърдения планграфик за обществените поръчки на ОДМВР - Перник.</w:t>
      </w:r>
    </w:p>
    <w:p w:rsidR="00E91BC0" w:rsidRDefault="00677908">
      <w:pPr>
        <w:ind w:left="182" w:right="33"/>
      </w:pPr>
      <w:r>
        <w:t>(4) Контролът по изпълнението на план-графика на обществените поръчки се осъществява от директор на ОДМВР - Перник.</w:t>
      </w:r>
    </w:p>
    <w:p w:rsidR="00E91BC0" w:rsidRDefault="00677908">
      <w:pPr>
        <w:ind w:left="178" w:right="33"/>
      </w:pPr>
      <w:r>
        <w:t>Чл. 14. (1) При</w:t>
      </w:r>
      <w:r>
        <w:t xml:space="preserve"> необходимост и вы основа на утвърдения окончателен план-график, сектор ФОУССД изготвя по образец на АОП обявления за предварителна информация, съдържащи информацията, подлежаща на публикуване в Официален вестник на Европейския съюз (ОВЕС), съгласно чл. 35</w:t>
      </w:r>
      <w:r>
        <w:t>, ал. 1, т. 1 от ЗОП.</w:t>
      </w:r>
    </w:p>
    <w:p w:rsidR="00E91BC0" w:rsidRDefault="00677908">
      <w:pPr>
        <w:ind w:left="173" w:right="33"/>
      </w:pPr>
      <w:r>
        <w:t>Чл. 15 След утвърждаване на разпределението на бюджета за текущата година, за утвърдените разходи за текуща издръжка по бюджета началник сектор ФОУССД при необходимост организира извършване на корекция на утвърдения план-график от нас</w:t>
      </w:r>
      <w:r>
        <w:t>тоящите правила в срок от 5 работни дни.</w:t>
      </w:r>
    </w:p>
    <w:p w:rsidR="00E91BC0" w:rsidRDefault="00677908">
      <w:pPr>
        <w:ind w:left="178" w:right="33"/>
      </w:pPr>
      <w:r>
        <w:t>Чл. 16. (1) При необходимост от осигуряване на нови потребности и възлагане на ОП, които не са включени в утвърдения план-график (включително и такива, които са финансирани със средства от фондове/програми на Европе</w:t>
      </w:r>
      <w:r>
        <w:t>йския съюз или други международни програми), сектор ФОУССД организира включването им, с приложена информация.</w:t>
      </w:r>
    </w:p>
    <w:p w:rsidR="00E91BC0" w:rsidRDefault="00677908">
      <w:pPr>
        <w:ind w:left="173" w:right="33"/>
      </w:pPr>
      <w:r>
        <w:t>(2) Допълнението на план-графика, съгласувано с юрисконсулт се представя на директора на ОДМВР - Перник за утвърждаване.</w:t>
      </w:r>
    </w:p>
    <w:p w:rsidR="00E91BC0" w:rsidRDefault="00677908">
      <w:pPr>
        <w:ind w:left="178" w:right="33"/>
      </w:pPr>
      <w:r>
        <w:t>(З) В срок до един ден от</w:t>
      </w:r>
      <w:r>
        <w:t xml:space="preserve"> утвърждаване на всяко допълнение сектор ФОУССД изготвя актуален план-график за обществените поръчки в ОДМВР - Перник.</w:t>
      </w:r>
    </w:p>
    <w:p w:rsidR="00E91BC0" w:rsidRDefault="00677908">
      <w:pPr>
        <w:ind w:left="173" w:right="33"/>
      </w:pPr>
      <w:r>
        <w:t>(4) При извършени в намаление промени по бюджета на ОДМВР - Перник, в следствие на които се налага актуализация на план-графика, началник</w:t>
      </w:r>
      <w:r>
        <w:t xml:space="preserve"> сектор ФОУССД изготвя мотивирано предложение (докладна записка) до директор ОДМВР — Перник за актуализация (корекция) на план-графика.</w:t>
      </w:r>
    </w:p>
    <w:p w:rsidR="00E91BC0" w:rsidRDefault="00677908">
      <w:pPr>
        <w:pStyle w:val="Heading2"/>
        <w:ind w:left="778" w:right="821"/>
      </w:pPr>
      <w:r>
        <w:t>Глава трета</w:t>
      </w:r>
    </w:p>
    <w:p w:rsidR="00E91BC0" w:rsidRDefault="00677908">
      <w:pPr>
        <w:spacing w:after="324" w:line="264" w:lineRule="auto"/>
        <w:ind w:left="221" w:right="211" w:hanging="10"/>
        <w:jc w:val="center"/>
      </w:pPr>
      <w:r>
        <w:rPr>
          <w:sz w:val="26"/>
        </w:rPr>
        <w:t>Ред за изработване на технически спецификации за обществени порьчки за строителство, доставки и/или услуги</w:t>
      </w:r>
    </w:p>
    <w:p w:rsidR="00E91BC0" w:rsidRDefault="00677908">
      <w:pPr>
        <w:ind w:left="28"/>
      </w:pPr>
      <w:r>
        <w:t>Ч</w:t>
      </w:r>
      <w:r>
        <w:t>л. 17. (1) Технически спецификации АТС) за ОП се изработват от длъжностните лица на СФОУССД, определени от началника на сектор ФОУССД, съобразно компетентностга им по предмета на поръчката като се съобрази с чл. 48 и 49 от ЗОП и при необходимост могат да и</w:t>
      </w:r>
      <w:r>
        <w:t>звършват и проучване с оглед определянето на технически параметри на продуктите или условия за изпълнение на услугите/ строителството.</w:t>
      </w:r>
    </w:p>
    <w:p w:rsidR="00E91BC0" w:rsidRDefault="00677908">
      <w:pPr>
        <w:spacing w:after="26"/>
        <w:ind w:left="28" w:right="33"/>
      </w:pPr>
      <w:r>
        <w:t>(2) По инициатива на началник сектор ФОУССД могат да се ангажират външни експерти притежаващи съответна компетентност, ка</w:t>
      </w:r>
      <w:r>
        <w:t>то се мотивира за тази необходимост.</w:t>
      </w:r>
    </w:p>
    <w:p w:rsidR="00E91BC0" w:rsidRDefault="00677908">
      <w:pPr>
        <w:spacing w:after="318"/>
        <w:ind w:left="28" w:right="33"/>
      </w:pPr>
      <w:r>
        <w:t>(З) За изготвяне на ТС за ОП могат да се ангажират външни експерти от списъка по чл. 229, ал. 1, т. 17 от ЗОП, или други независими експерти, чрез възлагане в съответствие със ЗОП.</w:t>
      </w:r>
    </w:p>
    <w:p w:rsidR="00E91BC0" w:rsidRDefault="00677908">
      <w:pPr>
        <w:pStyle w:val="Heading2"/>
        <w:ind w:left="778" w:right="0"/>
      </w:pPr>
      <w:r>
        <w:t>Глава четвьрта</w:t>
      </w:r>
    </w:p>
    <w:p w:rsidR="00E91BC0" w:rsidRDefault="00677908">
      <w:pPr>
        <w:spacing w:after="310" w:line="264" w:lineRule="auto"/>
        <w:ind w:left="778" w:right="0" w:hanging="10"/>
        <w:jc w:val="center"/>
      </w:pPr>
      <w:r>
        <w:rPr>
          <w:sz w:val="26"/>
        </w:rPr>
        <w:t>Пазарни проучвания и консултации</w:t>
      </w:r>
    </w:p>
    <w:p w:rsidR="00E91BC0" w:rsidRDefault="00677908">
      <w:pPr>
        <w:ind w:left="898" w:right="33" w:firstLine="0"/>
      </w:pPr>
      <w:r>
        <w:lastRenderedPageBreak/>
        <w:t>Чл. 18. Сектор ФОУССД организира и извършва:</w:t>
      </w:r>
    </w:p>
    <w:p w:rsidR="00E91BC0" w:rsidRDefault="00677908">
      <w:pPr>
        <w:numPr>
          <w:ilvl w:val="0"/>
          <w:numId w:val="23"/>
        </w:numPr>
        <w:ind w:right="79"/>
      </w:pPr>
      <w:r>
        <w:t>пазарни проучвания, с цел установяване на: пазарна стойност на предстоящи за възлагане дейности, възможни изпълнители на конкретни доставки, услуги, строителство, продукти и техн</w:t>
      </w:r>
      <w:r>
        <w:t>ологии, прогнозни срокове, наличие на регистрационен/разрешителен режим, събиране на оферти и други;</w:t>
      </w:r>
    </w:p>
    <w:p w:rsidR="00E91BC0" w:rsidRDefault="00677908">
      <w:pPr>
        <w:numPr>
          <w:ilvl w:val="0"/>
          <w:numId w:val="23"/>
        </w:numPr>
        <w:ind w:right="79"/>
      </w:pPr>
      <w:r>
        <w:t xml:space="preserve">пазарни консултации за получаване на съвети от независими експерти, органи или участници на пазара при подготовката за възлагане на ОП, съгласно чл. 44 от </w:t>
      </w:r>
      <w:r>
        <w:t>ЗОП.</w:t>
      </w:r>
    </w:p>
    <w:p w:rsidR="00E91BC0" w:rsidRDefault="00677908">
      <w:pPr>
        <w:ind w:left="28" w:right="134"/>
      </w:pPr>
      <w:r>
        <w:t xml:space="preserve">Чл. 19. (1) Проектът на пазарно проучване или пазарна консултация се изготвя от служител, определен със заповед от началника на сектор ФОУССД. Проекты, съгласуван с юрисконсулт и финансов контрольор, ведно със становище от служителя по сигурността на </w:t>
      </w:r>
      <w:r>
        <w:t>информацията относно прилагане на изискванията по индустриална сигурност на класифицираната информация, се представя за подпис на директор ОДМВР - Перник, след което същият се публикува на профила на купувача на интернет страницата на ОДМВР - Перник.</w:t>
      </w:r>
    </w:p>
    <w:p w:rsidR="00E91BC0" w:rsidRDefault="00677908">
      <w:pPr>
        <w:ind w:left="28" w:right="33" w:firstLine="912"/>
      </w:pPr>
      <w:r>
        <w:t>(2) О</w:t>
      </w:r>
      <w:r>
        <w:t>свен по реда на ал. 1 пазарното проучване може да се извърши чрез набиране на информация от следните източници:</w:t>
      </w:r>
    </w:p>
    <w:p w:rsidR="00E91BC0" w:rsidRDefault="00677908">
      <w:pPr>
        <w:numPr>
          <w:ilvl w:val="0"/>
          <w:numId w:val="24"/>
        </w:numPr>
        <w:ind w:right="33"/>
      </w:pPr>
      <w:r>
        <w:t>Портал за обществени поръчки;</w:t>
      </w:r>
    </w:p>
    <w:p w:rsidR="00E91BC0" w:rsidRDefault="00677908">
      <w:pPr>
        <w:numPr>
          <w:ilvl w:val="0"/>
          <w:numId w:val="24"/>
        </w:numPr>
        <w:ind w:right="33"/>
      </w:pPr>
      <w:r>
        <w:t>идентифициране на потенциални изпълнители с изпращането на линк от профила на купувача с пазарното проучване по ал</w:t>
      </w:r>
      <w:r>
        <w:t>. 1;</w:t>
      </w:r>
    </w:p>
    <w:p w:rsidR="00E91BC0" w:rsidRDefault="00677908">
      <w:pPr>
        <w:ind w:left="888" w:right="33" w:firstLine="0"/>
      </w:pPr>
      <w:r>
        <w:t>З. официални програмно-информационни и информационни системи;</w:t>
      </w:r>
    </w:p>
    <w:p w:rsidR="00E91BC0" w:rsidRDefault="00677908">
      <w:pPr>
        <w:numPr>
          <w:ilvl w:val="0"/>
          <w:numId w:val="25"/>
        </w:numPr>
        <w:spacing w:after="26"/>
        <w:ind w:right="33"/>
      </w:pPr>
      <w:r>
        <w:t>интернет;</w:t>
      </w:r>
    </w:p>
    <w:p w:rsidR="00E91BC0" w:rsidRDefault="00677908">
      <w:pPr>
        <w:numPr>
          <w:ilvl w:val="0"/>
          <w:numId w:val="25"/>
        </w:numPr>
        <w:ind w:right="33"/>
      </w:pPr>
      <w:r>
        <w:t>презентации;</w:t>
      </w:r>
    </w:p>
    <w:p w:rsidR="00E91BC0" w:rsidRDefault="00677908">
      <w:pPr>
        <w:numPr>
          <w:ilvl w:val="0"/>
          <w:numId w:val="25"/>
        </w:numPr>
        <w:ind w:right="33"/>
      </w:pPr>
      <w:r>
        <w:t>официални каталози или предложения, публикувани в интернет или в печатни издания;</w:t>
      </w:r>
    </w:p>
    <w:p w:rsidR="00E91BC0" w:rsidRDefault="00677908">
      <w:pPr>
        <w:numPr>
          <w:ilvl w:val="0"/>
          <w:numId w:val="25"/>
        </w:numPr>
        <w:ind w:right="33"/>
      </w:pPr>
      <w:r>
        <w:t>данни от държавни институции, браншови и други източници.</w:t>
      </w:r>
    </w:p>
    <w:p w:rsidR="00E91BC0" w:rsidRDefault="00677908">
      <w:pPr>
        <w:ind w:left="28" w:right="33"/>
      </w:pPr>
      <w:r>
        <w:t>(З) Началникът на сектор Ф</w:t>
      </w:r>
      <w:r>
        <w:t>ОУССД определя допълнителните източници за набиране на информация по ал. 2 наред с проучването по ал. 1.</w:t>
      </w:r>
    </w:p>
    <w:p w:rsidR="00E91BC0" w:rsidRDefault="00677908">
      <w:pPr>
        <w:numPr>
          <w:ilvl w:val="0"/>
          <w:numId w:val="26"/>
        </w:numPr>
        <w:ind w:right="33"/>
      </w:pPr>
      <w:r>
        <w:t>При разглеждане на резултатите от пазарното проучване или консултация могат да участват при необходимост и служители от уги структури на ОДМВР - Перник.</w:t>
      </w:r>
    </w:p>
    <w:p w:rsidR="00E91BC0" w:rsidRDefault="00677908">
      <w:pPr>
        <w:numPr>
          <w:ilvl w:val="0"/>
          <w:numId w:val="26"/>
        </w:numPr>
        <w:ind w:right="33"/>
      </w:pPr>
      <w:r>
        <w:t>За резултатите от пазарното проучване или консултация се изготвя доклад от служителите, участвали в тях</w:t>
      </w:r>
      <w:r>
        <w:t>.</w:t>
      </w:r>
    </w:p>
    <w:p w:rsidR="00E91BC0" w:rsidRDefault="00677908">
      <w:pPr>
        <w:numPr>
          <w:ilvl w:val="0"/>
          <w:numId w:val="26"/>
        </w:numPr>
        <w:spacing w:after="323"/>
        <w:ind w:right="33"/>
      </w:pPr>
      <w:r>
        <w:t>След съгласуване с началник сектор ФОУССД доклада по ал. 5, ведно с всички документи, събрани в хода на проучването се представя за утвърждаване на директор ОДМВР Перник.</w:t>
      </w:r>
    </w:p>
    <w:p w:rsidR="00E91BC0" w:rsidRDefault="00677908">
      <w:pPr>
        <w:spacing w:after="4" w:line="264" w:lineRule="auto"/>
        <w:ind w:left="221" w:right="82" w:hanging="10"/>
        <w:jc w:val="center"/>
      </w:pPr>
      <w:r>
        <w:rPr>
          <w:sz w:val="26"/>
        </w:rPr>
        <w:t>Глава пета</w:t>
      </w:r>
    </w:p>
    <w:p w:rsidR="00E91BC0" w:rsidRDefault="00677908">
      <w:pPr>
        <w:spacing w:after="292" w:line="264" w:lineRule="auto"/>
        <w:ind w:left="221" w:right="82" w:hanging="10"/>
        <w:jc w:val="center"/>
      </w:pPr>
      <w:r>
        <w:rPr>
          <w:sz w:val="26"/>
        </w:rPr>
        <w:t>Ред за подготовка на заявки за вылагане на обществени поръчки</w:t>
      </w:r>
    </w:p>
    <w:p w:rsidR="00E91BC0" w:rsidRDefault="00677908">
      <w:pPr>
        <w:ind w:left="178" w:right="33"/>
      </w:pPr>
      <w:r>
        <w:t>Чл. 20 Под</w:t>
      </w:r>
      <w:r>
        <w:t>готовката на процедурата за възлагане на ОП по ЗОП се извършва в съответствие с утвърдения план-график по чл. 12, ал. 1 от настоящите правила. Чл. 21 (1) Изборът на процедура за възлагане на ОП се съобразява с:</w:t>
      </w:r>
    </w:p>
    <w:p w:rsidR="00E91BC0" w:rsidRDefault="00677908">
      <w:pPr>
        <w:ind w:left="1023" w:right="33" w:firstLine="0"/>
      </w:pPr>
      <w:r>
        <w:t>а) нейната прогнозна стойност без включен ДДС</w:t>
      </w:r>
      <w:r>
        <w:t>;</w:t>
      </w:r>
    </w:p>
    <w:p w:rsidR="00E91BC0" w:rsidRDefault="00677908">
      <w:pPr>
        <w:ind w:left="1023" w:right="33" w:firstLine="0"/>
      </w:pPr>
      <w:r>
        <w:t>б) становището на служителя по сигурността на информацията;</w:t>
      </w:r>
    </w:p>
    <w:p w:rsidR="00E91BC0" w:rsidRDefault="00677908">
      <w:pPr>
        <w:ind w:left="173" w:right="33"/>
      </w:pPr>
      <w:r>
        <w:t>в) особеностите на предмета на поръчката (в случаите, когато ОП попада в обхвата на хипотезите на смесени обществени поръчки, съгласно чл. 1 1 от ЗОП;</w:t>
      </w:r>
    </w:p>
    <w:p w:rsidR="00E91BC0" w:rsidRDefault="00677908">
      <w:pPr>
        <w:ind w:left="1023" w:right="33" w:firstLine="0"/>
      </w:pPr>
      <w:r>
        <w:t>г) правилата на чл. 73 - чл. 80 от ЗОП;</w:t>
      </w:r>
    </w:p>
    <w:p w:rsidR="00E91BC0" w:rsidRDefault="00677908">
      <w:pPr>
        <w:ind w:left="1018" w:right="33" w:firstLine="0"/>
      </w:pPr>
      <w:r>
        <w:t xml:space="preserve">д) </w:t>
      </w:r>
      <w:r>
        <w:t>правилата на чл. 160 - чл. 164 от ЗОП;</w:t>
      </w:r>
    </w:p>
    <w:p w:rsidR="00E91BC0" w:rsidRDefault="00677908">
      <w:pPr>
        <w:ind w:left="173" w:right="33"/>
      </w:pPr>
      <w:r>
        <w:lastRenderedPageBreak/>
        <w:t>е) планираните и/или проведените процедури за възлагане на ОП със сходен и/ или идентичен предмет, в това число и тези под праговете на чл. 20, ал. 4 от ЗОП.</w:t>
      </w:r>
    </w:p>
    <w:p w:rsidR="00E91BC0" w:rsidRDefault="00677908">
      <w:pPr>
        <w:ind w:left="173" w:right="33"/>
      </w:pPr>
      <w:r>
        <w:t>(2) Изборът не трябва да води до разделяне на ОП с цел заоб</w:t>
      </w:r>
      <w:r>
        <w:t>икаляне прилагането на закона.</w:t>
      </w:r>
    </w:p>
    <w:p w:rsidR="00E91BC0" w:rsidRDefault="00677908">
      <w:pPr>
        <w:spacing w:after="204"/>
        <w:ind w:left="178" w:right="33"/>
      </w:pPr>
      <w:r>
        <w:t>(З) Решение за възлагане на ОП чрез състезателна процедура с договаряне или чрез състезателен диалог се взема вы основа на могивиРанО предложение от сектор ФОУССД.</w:t>
      </w:r>
    </w:p>
    <w:p w:rsidR="00E91BC0" w:rsidRDefault="00677908">
      <w:pPr>
        <w:spacing w:after="49"/>
        <w:ind w:left="173" w:right="33"/>
      </w:pPr>
      <w:r>
        <w:t>Чл. 22. (1) Когато предметы на ОП включва, изисква и/или съдържа класифицирана информация, служителят по сигурността на информацията в ОДМВР - Перник представя мотивирано становище, в което задължително се определят нивото на класификация на обществената п</w:t>
      </w:r>
      <w:r>
        <w:t>оръчка, правното основание за класифициране, видьт, обемът и начины на предоставянето й на кандидатите, на участниците и/или на изпълнителя, специалните изисквания към кандидатите, участниците и/или изпълнители, с които се цели гарантиране сигурността на к</w:t>
      </w:r>
      <w:r>
        <w:t>ласифицираната информация при възлагане и изпълнение на поръчката.</w:t>
      </w:r>
    </w:p>
    <w:p w:rsidR="00E91BC0" w:rsidRDefault="00677908">
      <w:pPr>
        <w:ind w:left="173" w:right="33"/>
      </w:pPr>
      <w:r>
        <w:t>(2) Кыл становището по ал. 1 служителят по сигурността на информацията в ОДМВР Перник изготвя и прилага схема за класификация на етапите при възлагане и изпълнение на поръчката, която задъл</w:t>
      </w:r>
      <w:r>
        <w:t>жително съдържа описание на етапите, дейностите и задачите във връзка с възлагането на поръчката и с изпълнението на договора, нивото на класификация на информацията на всеки от етапите, основанията за класифициране на информацията, нейният вид, обем и нач</w:t>
      </w:r>
      <w:r>
        <w:t>ины на предоставянето и на кандидатите, участниците и! или изпълнителя. Началник сектор ФОУССД съгласува становището по ал. 1 и схемата със служителя по сигурността на информацията в ОДМВР - Перник.</w:t>
      </w:r>
    </w:p>
    <w:p w:rsidR="00E91BC0" w:rsidRDefault="00677908">
      <w:pPr>
        <w:ind w:left="168" w:right="33"/>
      </w:pPr>
      <w:r>
        <w:t>(З) След съгласуването по ал. 2 служителят по сигурността</w:t>
      </w:r>
      <w:r>
        <w:t xml:space="preserve"> на информацията в ОДМВР </w:t>
      </w:r>
      <w:r>
        <w:rPr>
          <w:noProof/>
        </w:rPr>
        <w:drawing>
          <wp:inline distT="0" distB="0" distL="0" distR="0">
            <wp:extent cx="45738" cy="15245"/>
            <wp:effectExtent l="0" t="0" r="0" b="0"/>
            <wp:docPr id="33359" name="Picture 33359"/>
            <wp:cNvGraphicFramePr/>
            <a:graphic xmlns:a="http://schemas.openxmlformats.org/drawingml/2006/main">
              <a:graphicData uri="http://schemas.openxmlformats.org/drawingml/2006/picture">
                <pic:pic xmlns:pic="http://schemas.openxmlformats.org/drawingml/2006/picture">
                  <pic:nvPicPr>
                    <pic:cNvPr id="33359" name="Picture 33359"/>
                    <pic:cNvPicPr/>
                  </pic:nvPicPr>
                  <pic:blipFill>
                    <a:blip r:embed="rId55"/>
                    <a:stretch>
                      <a:fillRect/>
                    </a:stretch>
                  </pic:blipFill>
                  <pic:spPr>
                    <a:xfrm>
                      <a:off x="0" y="0"/>
                      <a:ext cx="45738" cy="15245"/>
                    </a:xfrm>
                    <a:prstGeom prst="rect">
                      <a:avLst/>
                    </a:prstGeom>
                  </pic:spPr>
                </pic:pic>
              </a:graphicData>
            </a:graphic>
          </wp:inline>
        </w:drawing>
      </w:r>
      <w:r>
        <w:t xml:space="preserve"> Перник изпраща схемата за класификация на етапите за сключване и за изпълнение на договора за съгласуване от компетентния орган по чл. 95, ал. З от ЗЗКИ - Държавна агенция </w:t>
      </w:r>
      <w:r>
        <w:rPr>
          <w:noProof/>
        </w:rPr>
        <w:drawing>
          <wp:inline distT="0" distB="0" distL="0" distR="0">
            <wp:extent cx="27443" cy="39636"/>
            <wp:effectExtent l="0" t="0" r="0" b="0"/>
            <wp:docPr id="33360" name="Picture 33360"/>
            <wp:cNvGraphicFramePr/>
            <a:graphic xmlns:a="http://schemas.openxmlformats.org/drawingml/2006/main">
              <a:graphicData uri="http://schemas.openxmlformats.org/drawingml/2006/picture">
                <pic:pic xmlns:pic="http://schemas.openxmlformats.org/drawingml/2006/picture">
                  <pic:nvPicPr>
                    <pic:cNvPr id="33360" name="Picture 33360"/>
                    <pic:cNvPicPr/>
                  </pic:nvPicPr>
                  <pic:blipFill>
                    <a:blip r:embed="rId56"/>
                    <a:stretch>
                      <a:fillRect/>
                    </a:stretch>
                  </pic:blipFill>
                  <pic:spPr>
                    <a:xfrm>
                      <a:off x="0" y="0"/>
                      <a:ext cx="27443" cy="39636"/>
                    </a:xfrm>
                    <a:prstGeom prst="rect">
                      <a:avLst/>
                    </a:prstGeom>
                  </pic:spPr>
                </pic:pic>
              </a:graphicData>
            </a:graphic>
          </wp:inline>
        </w:drawing>
      </w:r>
      <w:r>
        <w:t>,Национална сигурност", определен с Решение 368 на Министерския съвет от 19.05.2003 г., изменено и допълнено с Решение № 575 на Министерския съвет от 12.07.2004 г. и Решение №</w:t>
      </w:r>
    </w:p>
    <w:p w:rsidR="00E91BC0" w:rsidRDefault="00677908">
      <w:pPr>
        <w:spacing w:after="4" w:line="264" w:lineRule="auto"/>
        <w:ind w:left="221" w:right="288" w:hanging="10"/>
        <w:jc w:val="center"/>
      </w:pPr>
      <w:r>
        <w:rPr>
          <w:sz w:val="26"/>
        </w:rPr>
        <w:t>Част Втора</w:t>
      </w:r>
    </w:p>
    <w:p w:rsidR="00E91BC0" w:rsidRDefault="00677908">
      <w:pPr>
        <w:spacing w:after="314" w:line="264" w:lineRule="auto"/>
        <w:ind w:left="10" w:right="77" w:hanging="10"/>
        <w:jc w:val="center"/>
      </w:pPr>
      <w:r>
        <w:rPr>
          <w:sz w:val="26"/>
        </w:rPr>
        <w:t>Вьзлагане на обществени поръчки чрез процедури над праговете определе</w:t>
      </w:r>
      <w:r>
        <w:rPr>
          <w:sz w:val="26"/>
        </w:rPr>
        <w:t>ни в чл. 20, ал. З от Закона за обществените порьчки</w:t>
      </w:r>
    </w:p>
    <w:p w:rsidR="00E91BC0" w:rsidRDefault="00677908">
      <w:pPr>
        <w:spacing w:after="4" w:line="264" w:lineRule="auto"/>
        <w:ind w:left="221" w:right="298" w:hanging="10"/>
        <w:jc w:val="center"/>
      </w:pPr>
      <w:r>
        <w:rPr>
          <w:sz w:val="26"/>
        </w:rPr>
        <w:t>Глава пьрва</w:t>
      </w:r>
    </w:p>
    <w:p w:rsidR="00E91BC0" w:rsidRDefault="00677908">
      <w:pPr>
        <w:spacing w:after="318" w:line="264" w:lineRule="auto"/>
        <w:ind w:left="221" w:right="307" w:hanging="10"/>
        <w:jc w:val="center"/>
      </w:pPr>
      <w:r>
        <w:rPr>
          <w:sz w:val="26"/>
        </w:rPr>
        <w:t>Ред за изготвяне на решения, обявления и документи за обществени поръчки</w:t>
      </w:r>
    </w:p>
    <w:p w:rsidR="00E91BC0" w:rsidRDefault="00677908">
      <w:pPr>
        <w:ind w:left="28" w:right="134"/>
      </w:pPr>
      <w:r>
        <w:t>Чл. 23. (1) Сектор ФОУССД осъществява общата организация по изготвяне на решенията, обявленията и документациите за ОП</w:t>
      </w:r>
      <w:r>
        <w:t>, включително за пълнотата и съответствието на отделните части и образци на документи с определените в ЗОП и ППЗОП.</w:t>
      </w:r>
    </w:p>
    <w:p w:rsidR="00E91BC0" w:rsidRDefault="00677908">
      <w:pPr>
        <w:ind w:left="28" w:right="139"/>
      </w:pPr>
      <w:r>
        <w:t>(2)Преди откриването на процедура за вылагане на обществена поръчка началникът на сектор ФОУССД изготвя докладна записка, съдържаща мотиви о</w:t>
      </w:r>
      <w:r>
        <w:t>тносно необходимостта за провеждането на процедурата в съответствие с утвърдения план — график и потребностите на структурното звено, както и информация относно предмета, прогнозната стойност, вида на процедурата за възлагане, мястото на изпълнението, вида</w:t>
      </w:r>
      <w:r>
        <w:t xml:space="preserve"> на планираните дейности в обобщен вид, както и необходимите срокове за изпълнението им. Проекты на докладната записка се съгласува с юрисконсулт и финансов контрольор и се представя за подпис на директор ОДМВР Перник ведно с изготвено предварително станов</w:t>
      </w:r>
      <w:r>
        <w:t xml:space="preserve">ище от служителя по сигурността на </w:t>
      </w:r>
      <w:r>
        <w:lastRenderedPageBreak/>
        <w:t>информацията относно необходимостта за прилагане на изискванията по индустриална сигурност на класифицираната информация.</w:t>
      </w:r>
    </w:p>
    <w:p w:rsidR="00E91BC0" w:rsidRDefault="00677908">
      <w:pPr>
        <w:ind w:left="28" w:right="158" w:firstLine="917"/>
      </w:pPr>
      <w:r>
        <w:t>(З) Сроковете за преглед и съгласуване от юрисконсулт и финансов контрольор са - до 3 дни, а за изг</w:t>
      </w:r>
      <w:r>
        <w:t>отвяне на предварително становище от служителя по сигурността на информацията до 5 дни.</w:t>
      </w:r>
    </w:p>
    <w:p w:rsidR="00E91BC0" w:rsidRDefault="00677908">
      <w:pPr>
        <w:ind w:left="884" w:right="33" w:firstLine="0"/>
      </w:pPr>
      <w:r>
        <w:t>Чл. 24 (1) Директорът на ОДМВР - Перник по компетентност определя със заповед:</w:t>
      </w:r>
    </w:p>
    <w:p w:rsidR="00E91BC0" w:rsidRDefault="00677908">
      <w:pPr>
        <w:numPr>
          <w:ilvl w:val="0"/>
          <w:numId w:val="27"/>
        </w:numPr>
        <w:ind w:right="33"/>
      </w:pPr>
      <w:r>
        <w:t>длъжностни лица, отговорни за изготвянето на документите за възлагане на ОП съобразно выложените им задължения по длъжностна характеристика и предмета на делото;</w:t>
      </w:r>
    </w:p>
    <w:p w:rsidR="00E91BC0" w:rsidRDefault="00677908">
      <w:pPr>
        <w:numPr>
          <w:ilvl w:val="0"/>
          <w:numId w:val="27"/>
        </w:numPr>
        <w:ind w:right="33"/>
      </w:pPr>
      <w:r>
        <w:t>длъжностно лице, отговорно за създаването на ОП в ЦАИС ЕОП;</w:t>
      </w:r>
    </w:p>
    <w:p w:rsidR="00E91BC0" w:rsidRDefault="00677908">
      <w:pPr>
        <w:ind w:left="28" w:right="149"/>
      </w:pPr>
      <w:r>
        <w:t>(2) При недостатъчен експертен кап</w:t>
      </w:r>
      <w:r>
        <w:t>ацитет в сектор ФОУССД за изготвяне на документацията за възлагане на обществената поръчка или при особено сложна от фактическа и правна страна поръчка, началник сектор ФОУССД предлага на директор ОДМВР - Перник привличане на външен експерт със съответната</w:t>
      </w:r>
      <w:r>
        <w:t xml:space="preserve"> компетентност за нейното разработване</w:t>
      </w:r>
    </w:p>
    <w:p w:rsidR="00E91BC0" w:rsidRDefault="00677908">
      <w:pPr>
        <w:ind w:left="28" w:right="154"/>
      </w:pPr>
      <w:r>
        <w:t>(З) При възлагане на обществени поръчки, които включват и/или съдържат класифицирана информация, за длъжностни лица по чл. 24, ал. 1 се определят служители, които имат право на достъп до съответното ниво на класификац</w:t>
      </w:r>
      <w:r>
        <w:t>ия, съдържащо се в предмета на поръчката;</w:t>
      </w:r>
    </w:p>
    <w:p w:rsidR="00E91BC0" w:rsidRDefault="00677908">
      <w:pPr>
        <w:ind w:left="28" w:right="154"/>
      </w:pPr>
      <w:r>
        <w:t>(4) Директоры на ОДМВР - Перник или оправомощено лице, в качеството си на администратор в ЦАИС ЕОП, дава роля на определените със заповед служители от дирекцията по чл. 24, ал. 1, имащи отношение към процеса по про</w:t>
      </w:r>
      <w:r>
        <w:t>веждане на обществени поръчки с выложител - ОДМВР - Перник или определено от него лице по реда на чл. 7, ал. 1 от ЗОП.</w:t>
      </w:r>
    </w:p>
    <w:p w:rsidR="00E91BC0" w:rsidRDefault="00677908">
      <w:pPr>
        <w:ind w:left="28" w:right="33"/>
      </w:pPr>
      <w:r>
        <w:t>Чл. 25. (1) Отговорното длъжностно лице по чл. 24, ал. 1, т. 2 от настоящите правила създава в ЦАИС ЕОП обществената поръчка, за която от</w:t>
      </w:r>
      <w:r>
        <w:t>говаря и придобива права:</w:t>
      </w:r>
    </w:p>
    <w:p w:rsidR="00E91BC0" w:rsidRDefault="00677908">
      <w:pPr>
        <w:numPr>
          <w:ilvl w:val="0"/>
          <w:numId w:val="28"/>
        </w:numPr>
        <w:ind w:right="33"/>
      </w:pPr>
      <w:r>
        <w:t>след писмена заповед на директора на ОДМВР - Перник да управлява ролите и служителите с достъп до ОП, включително и при работата на длъжностните лица по чл. 24, ал.</w:t>
      </w:r>
    </w:p>
    <w:p w:rsidR="00E91BC0" w:rsidRDefault="00677908">
      <w:pPr>
        <w:numPr>
          <w:ilvl w:val="0"/>
          <w:numId w:val="28"/>
        </w:numPr>
        <w:ind w:right="33"/>
      </w:pPr>
      <w:r>
        <w:t>да публикува в профила на купувача в ЦАИС ЕОП изготвени от длъжно</w:t>
      </w:r>
      <w:r>
        <w:t>стните лица по чл. 24, ал. 1, т. 1 от настоящите правила разяснения, съобщения, след като сыщите са подписани от директор ОДМВР и надлежно заведени в деловодната система.</w:t>
      </w:r>
    </w:p>
    <w:p w:rsidR="00E91BC0" w:rsidRDefault="00677908">
      <w:pPr>
        <w:ind w:left="187" w:right="33"/>
      </w:pPr>
      <w:r>
        <w:t>З. носи отговорност за достоверността, актуалността и пълнотата на выедената информац</w:t>
      </w:r>
      <w:r>
        <w:t>ия в платформата ЦАИС ЕОП по изготвените от длъжностните лица по чл. 24, ал. 1, т. 1 от настоящите правила решения, обявления, покани, описателни документи, както и спазването на съответните срокове, съобразно компетентността му;</w:t>
      </w:r>
    </w:p>
    <w:p w:rsidR="00E91BC0" w:rsidRDefault="00677908">
      <w:pPr>
        <w:numPr>
          <w:ilvl w:val="0"/>
          <w:numId w:val="29"/>
        </w:numPr>
        <w:ind w:right="33"/>
      </w:pPr>
      <w:r>
        <w:t xml:space="preserve">след санкция на директора </w:t>
      </w:r>
      <w:r>
        <w:t>ОДМВР - Перник или упълномощеното от него лице, прекратява и добавя нови роли на лица, присъединени в ЦАИС ЕОП, с права към конкретната ОП в зависимост от етапа на поръчката за нейното провеждане, както следва:</w:t>
      </w:r>
    </w:p>
    <w:p w:rsidR="00E91BC0" w:rsidRDefault="00677908">
      <w:pPr>
        <w:numPr>
          <w:ilvl w:val="1"/>
          <w:numId w:val="29"/>
        </w:numPr>
        <w:ind w:right="33"/>
      </w:pPr>
      <w:r>
        <w:t xml:space="preserve">предоставя права на лицата от организацията, </w:t>
      </w:r>
      <w:r>
        <w:t>определени за длъжностните лица по чл. 24, ал. 1, т. 1 от настоящите правила, за времето на работа, като им дава роля с права да виждат след декриптиране подадените заявления за участие! оферти, в т.ч. отворените ценови оферти.</w:t>
      </w:r>
    </w:p>
    <w:p w:rsidR="00E91BC0" w:rsidRDefault="00677908">
      <w:pPr>
        <w:numPr>
          <w:ilvl w:val="1"/>
          <w:numId w:val="29"/>
        </w:numPr>
        <w:ind w:right="33"/>
      </w:pPr>
      <w:r>
        <w:t>предоставя права на финансов</w:t>
      </w:r>
      <w:r>
        <w:t>ия контрольор, за целите на предварителния контрол да вижда всички документи преди издаване на окончателно решение по процедурата и преди поемане на задължението и подписване на договора от выложителя.</w:t>
      </w:r>
    </w:p>
    <w:p w:rsidR="00E91BC0" w:rsidRDefault="00677908">
      <w:pPr>
        <w:numPr>
          <w:ilvl w:val="1"/>
          <w:numId w:val="29"/>
        </w:numPr>
        <w:ind w:right="33"/>
      </w:pPr>
      <w:r>
        <w:t xml:space="preserve">при необходимост предоставя права и изпраща покани за </w:t>
      </w:r>
      <w:r>
        <w:t xml:space="preserve">присъединяване на служители от управляващи, одитни и/или други органи, във връзка със задълженията им </w:t>
      </w:r>
      <w:r>
        <w:lastRenderedPageBreak/>
        <w:t>за осъществяване на предварителен контрол по проекти, съфинансирани от фондове и програми на Европейския съюз.</w:t>
      </w:r>
    </w:p>
    <w:p w:rsidR="00E91BC0" w:rsidRDefault="00677908">
      <w:pPr>
        <w:ind w:left="1032" w:right="33" w:firstLine="0"/>
      </w:pPr>
      <w:r>
        <w:t xml:space="preserve">(2) Длъжностните лица по чл. 24, ал. 1, т. </w:t>
      </w:r>
      <w:r>
        <w:t>1 от правилата:</w:t>
      </w:r>
    </w:p>
    <w:p w:rsidR="00E91BC0" w:rsidRDefault="00677908">
      <w:pPr>
        <w:numPr>
          <w:ilvl w:val="0"/>
          <w:numId w:val="30"/>
        </w:numPr>
        <w:ind w:right="33"/>
      </w:pPr>
      <w:r>
        <w:t>изготвят проекти на всички решения, обявления, покани, описателни документи и документации за ОП, съгласно изискванията на ЗОП и ППЗОП, вкл. образците на документи, както и указания за подготовката им;</w:t>
      </w:r>
    </w:p>
    <w:p w:rsidR="00E91BC0" w:rsidRDefault="00677908">
      <w:pPr>
        <w:numPr>
          <w:ilvl w:val="0"/>
          <w:numId w:val="30"/>
        </w:numPr>
        <w:ind w:right="33"/>
      </w:pPr>
      <w:r>
        <w:t>създават и поддържат досие на ОП, което съдържа всички документи по нея, включително кореспонденцията и вариантите на проектите на решения, обявления и документации, като периодично го обновяват и попълват, съгласно чл. 121 от ЗОП;</w:t>
      </w:r>
    </w:p>
    <w:p w:rsidR="00E91BC0" w:rsidRDefault="00677908">
      <w:pPr>
        <w:ind w:left="178" w:right="33"/>
      </w:pPr>
      <w:r>
        <w:t>З. подготвят кореспонден</w:t>
      </w:r>
      <w:r>
        <w:t>цията за становища, допълване и/или съгласуване на проектите на актове и документи по т. 1 и организира изпращането им по електронен път.</w:t>
      </w:r>
    </w:p>
    <w:p w:rsidR="00E91BC0" w:rsidRDefault="00677908">
      <w:pPr>
        <w:numPr>
          <w:ilvl w:val="0"/>
          <w:numId w:val="31"/>
        </w:numPr>
        <w:ind w:right="33"/>
      </w:pPr>
      <w:r>
        <w:t>при необходимост, предприемат мерки за допълване и/или корекции в проектите на актове и документи по т. 1;</w:t>
      </w:r>
    </w:p>
    <w:p w:rsidR="00E91BC0" w:rsidRDefault="00677908">
      <w:pPr>
        <w:numPr>
          <w:ilvl w:val="0"/>
          <w:numId w:val="31"/>
        </w:numPr>
        <w:ind w:right="33"/>
      </w:pPr>
      <w:r>
        <w:t>следят и сп</w:t>
      </w:r>
      <w:r>
        <w:t>азват сроковете за своевременно разработване и съгласуване на проекти на всички решения, обявления, покани, описателни документи и документации за ОП и за тяхното публикуване в профила на купувача в платформата по чл. 39а, ал. 1 от ЗОП и в РОП;</w:t>
      </w:r>
    </w:p>
    <w:p w:rsidR="00E91BC0" w:rsidRDefault="00677908">
      <w:pPr>
        <w:numPr>
          <w:ilvl w:val="0"/>
          <w:numId w:val="31"/>
        </w:numPr>
        <w:ind w:right="33"/>
      </w:pPr>
      <w:r>
        <w:t>предприемат</w:t>
      </w:r>
      <w:r>
        <w:t xml:space="preserve"> действия за откриване на процедурата, съгласно утвърдения планграфик за обществените поръчки.</w:t>
      </w:r>
    </w:p>
    <w:p w:rsidR="00E91BC0" w:rsidRDefault="00677908">
      <w:pPr>
        <w:numPr>
          <w:ilvl w:val="0"/>
          <w:numId w:val="31"/>
        </w:numPr>
        <w:ind w:right="33"/>
      </w:pPr>
      <w:r>
        <w:t>организират изготвянето на ПИСМеНИ разяснения по постъпили искания и следят за спазване на реда и сроковете, съгласно чл. 33 и чл. 180 от ЗОП;</w:t>
      </w:r>
    </w:p>
    <w:p w:rsidR="00E91BC0" w:rsidRDefault="00677908">
      <w:pPr>
        <w:numPr>
          <w:ilvl w:val="0"/>
          <w:numId w:val="31"/>
        </w:numPr>
        <w:ind w:right="33"/>
      </w:pPr>
      <w:r>
        <w:t>организират изготв</w:t>
      </w:r>
      <w:r>
        <w:t>янето и изпращането на проектите на документи, подлежащи на предварителен контрол от АОП по чл. 229, ал. 1, т. 2, букви „г”, „</w:t>
      </w:r>
      <w:proofErr w:type="gramStart"/>
      <w:r>
        <w:t>д“ и</w:t>
      </w:r>
      <w:proofErr w:type="gramEnd"/>
      <w:r>
        <w:t xml:space="preserve"> „е“ от ЗОП;</w:t>
      </w:r>
    </w:p>
    <w:p w:rsidR="00E91BC0" w:rsidRDefault="00677908">
      <w:pPr>
        <w:numPr>
          <w:ilvl w:val="0"/>
          <w:numId w:val="31"/>
        </w:numPr>
        <w:ind w:right="33"/>
      </w:pPr>
      <w:r>
        <w:t xml:space="preserve">изготвят проект на заповед за назначаване на комисия за провеждане на процедурата за възлагане на ОП и подготвят </w:t>
      </w:r>
      <w:r>
        <w:t>бланки - декларации съгласно чл. 103 от ЗОЛ.</w:t>
      </w:r>
    </w:p>
    <w:p w:rsidR="00E91BC0" w:rsidRDefault="00677908">
      <w:pPr>
        <w:spacing w:after="15" w:line="268" w:lineRule="auto"/>
        <w:ind w:left="167" w:right="0" w:firstLine="845"/>
        <w:jc w:val="left"/>
      </w:pPr>
      <w:r>
        <w:t>(З) Когато выложителят е поставил специални изисквания за сигурност на информацията и/или за доставките се изисква разрешение, удостоверение или потвърждение за достъп до класифицирана информация, включително по</w:t>
      </w:r>
      <w:r>
        <w:t xml:space="preserve"> преценка на служителя по сигурността на информацията и за възможност за обработка, съхранение и предаване на такава информация на равнището на защита, изисквано от выложителя. В обявлението/поканата за участие се определя допълнителен срок, в който лицата</w:t>
      </w:r>
      <w:r>
        <w:t>, които не притежават разрешение, удостоверение или потвърждение за достъп до класифицирана информация, дават писмено съгласие за извършване на проучване и необходимия набор от документи съгласно ЗЗКИ, които се изпращат от выложителя до компетентната служб</w:t>
      </w:r>
      <w:r>
        <w:t>а за сигурност. Изискванията се отнасят и за подизпълнителите.</w:t>
      </w:r>
    </w:p>
    <w:p w:rsidR="00E91BC0" w:rsidRDefault="00677908">
      <w:pPr>
        <w:ind w:left="893" w:right="33" w:firstLine="0"/>
      </w:pPr>
      <w:r>
        <w:t>Чл. 26. Проектите на решение и на документацията за ОП се съгласуват, както следва:</w:t>
      </w:r>
    </w:p>
    <w:p w:rsidR="00E91BC0" w:rsidRDefault="00677908">
      <w:pPr>
        <w:numPr>
          <w:ilvl w:val="0"/>
          <w:numId w:val="32"/>
        </w:numPr>
        <w:ind w:right="33"/>
      </w:pPr>
      <w:r>
        <w:t>Началник сектор ФОУССД;</w:t>
      </w:r>
    </w:p>
    <w:p w:rsidR="00E91BC0" w:rsidRDefault="00677908">
      <w:pPr>
        <w:numPr>
          <w:ilvl w:val="0"/>
          <w:numId w:val="32"/>
        </w:numPr>
        <w:ind w:right="33"/>
      </w:pPr>
      <w:r>
        <w:t>Служителя по сигурността на информацията, когато ОП съдържа класифицирана информация;</w:t>
      </w:r>
    </w:p>
    <w:p w:rsidR="00E91BC0" w:rsidRDefault="00677908">
      <w:pPr>
        <w:ind w:left="893" w:right="33" w:firstLine="0"/>
      </w:pPr>
      <w:r>
        <w:t>З. Юрисконсулт при ОДМВР - Перник;</w:t>
      </w:r>
    </w:p>
    <w:p w:rsidR="00E91BC0" w:rsidRDefault="00677908">
      <w:pPr>
        <w:ind w:left="888" w:right="33" w:firstLine="0"/>
      </w:pPr>
      <w:r>
        <w:t>4. Финансов контрольор</w:t>
      </w:r>
    </w:p>
    <w:p w:rsidR="00E91BC0" w:rsidRDefault="00677908">
      <w:pPr>
        <w:ind w:left="28" w:right="33"/>
      </w:pPr>
      <w:r>
        <w:t>Чл. 27. Началник сектор ФОУССД или определено от него отговорно длъжностно лице, осъществява контрол за:</w:t>
      </w:r>
    </w:p>
    <w:p w:rsidR="00E91BC0" w:rsidRDefault="00677908">
      <w:pPr>
        <w:numPr>
          <w:ilvl w:val="0"/>
          <w:numId w:val="33"/>
        </w:numPr>
        <w:ind w:right="33"/>
      </w:pPr>
      <w:r>
        <w:t>формулиране на съответните клаузи от договора, касаещи финансовата отговорност на выложителя</w:t>
      </w:r>
      <w:r>
        <w:t>;</w:t>
      </w:r>
    </w:p>
    <w:p w:rsidR="00E91BC0" w:rsidRDefault="00677908">
      <w:pPr>
        <w:numPr>
          <w:ilvl w:val="0"/>
          <w:numId w:val="33"/>
        </w:numPr>
        <w:ind w:right="33"/>
      </w:pPr>
      <w:r>
        <w:t>изискванията за икономическо и финансово състояние на кандидатите или участниците, както и документите, с които се доказват, съгласно чл. 61 и чл. 62 от ЗОП;</w:t>
      </w:r>
    </w:p>
    <w:p w:rsidR="00E91BC0" w:rsidRDefault="00677908">
      <w:pPr>
        <w:numPr>
          <w:ilvl w:val="0"/>
          <w:numId w:val="33"/>
        </w:numPr>
        <w:ind w:right="33"/>
      </w:pPr>
      <w:r>
        <w:lastRenderedPageBreak/>
        <w:t>изискванията към ценовото предложение на участниците;</w:t>
      </w:r>
    </w:p>
    <w:p w:rsidR="00E91BC0" w:rsidRDefault="00677908">
      <w:pPr>
        <w:numPr>
          <w:ilvl w:val="0"/>
          <w:numId w:val="33"/>
        </w:numPr>
        <w:ind w:right="33"/>
      </w:pPr>
      <w:r>
        <w:t>верността на изготвената методика за определяне на комплексна оценка;</w:t>
      </w:r>
    </w:p>
    <w:p w:rsidR="00E91BC0" w:rsidRDefault="00677908">
      <w:pPr>
        <w:numPr>
          <w:ilvl w:val="0"/>
          <w:numId w:val="33"/>
        </w:numPr>
        <w:ind w:right="33"/>
      </w:pPr>
      <w:r>
        <w:t>договорните условия за размер, изисквания, задържане и освобождаване на гаранцията за изпьлнение на договора;</w:t>
      </w:r>
    </w:p>
    <w:p w:rsidR="00E91BC0" w:rsidRDefault="00677908">
      <w:pPr>
        <w:numPr>
          <w:ilvl w:val="0"/>
          <w:numId w:val="33"/>
        </w:numPr>
        <w:ind w:right="33"/>
      </w:pPr>
      <w:r>
        <w:t>договорните условия за начисляване на неустойки.</w:t>
      </w:r>
    </w:p>
    <w:p w:rsidR="00E91BC0" w:rsidRDefault="00677908">
      <w:pPr>
        <w:ind w:left="28" w:right="158"/>
      </w:pPr>
      <w:r>
        <w:t>Чл. 28. (1) Юрисконсултът в сектор ЧРПО осъществява контрол по законосъобразност на проекта на документацията, проектите на решение, обявление, покана, описателен документ и документация на ОП.</w:t>
      </w:r>
    </w:p>
    <w:p w:rsidR="00E91BC0" w:rsidRDefault="00677908">
      <w:pPr>
        <w:ind w:left="28" w:right="33"/>
      </w:pPr>
      <w:r>
        <w:t>(2) Съгласуването по ал. 1 не включва зададените технически сп</w:t>
      </w:r>
      <w:r>
        <w:t>ецификации и изготвената методика за определяне на комплексната оценка на офертите.</w:t>
      </w:r>
    </w:p>
    <w:p w:rsidR="00E91BC0" w:rsidRDefault="00677908">
      <w:pPr>
        <w:ind w:left="28" w:right="158"/>
      </w:pPr>
      <w:r>
        <w:t>Чл. 29. (1) Началник сектор ФОУССД в срок до два работни дни след осыцествен предварителен финансов контрол от финансовия контрольор и всички съотносими за съответната проц</w:t>
      </w:r>
      <w:r>
        <w:t>едура дейности по чл. 25, ал. 2 от настоящите правила предоставя проектите на документи на выложителя или определено от него лице за вземане на решение.</w:t>
      </w:r>
    </w:p>
    <w:p w:rsidR="00E91BC0" w:rsidRDefault="00677908">
      <w:pPr>
        <w:ind w:left="28" w:right="168"/>
      </w:pPr>
      <w:r>
        <w:t>(2) При отказ за съгласуване на документацията за ОП от финансовия контрольор, той изготвя доклад до вы</w:t>
      </w:r>
      <w:r>
        <w:t>ложителя, в който посочва установената от него незаконосъобразност или нарушение в изготвената документация, които следва да бъдат коригирани.</w:t>
      </w:r>
    </w:p>
    <w:p w:rsidR="00E91BC0" w:rsidRDefault="00677908">
      <w:pPr>
        <w:spacing w:after="29"/>
        <w:ind w:left="28" w:right="158"/>
      </w:pPr>
      <w:r>
        <w:t>(З) Финансовия контрол се осъществява от финансовия контрольор по реда и в сроковете съгласно утвърдените в ОДМВР</w:t>
      </w:r>
      <w:r>
        <w:t xml:space="preserve"> — Перник СФУК и Вътрешни правила за осъществяване на предварителен контрол при спазване на утвърдените в МВР принципи на субординация и йерархизъм.</w:t>
      </w:r>
    </w:p>
    <w:p w:rsidR="00E91BC0" w:rsidRDefault="00677908">
      <w:pPr>
        <w:spacing w:after="25"/>
        <w:ind w:left="28" w:right="163"/>
      </w:pPr>
      <w:r>
        <w:t>(4) Директоры на ОДМВР може със своя заповед да определи длъжностно лице от сектор ФОУССД по предложение на</w:t>
      </w:r>
      <w:r>
        <w:t xml:space="preserve"> началник сектор ФОУССД да подписва и изпраща разяснения по постъпили искания от заинтересовани лица, както и съпроводителни писма и съобщения до АОП и участниците в процедурите.</w:t>
      </w:r>
    </w:p>
    <w:p w:rsidR="00E91BC0" w:rsidRDefault="00677908">
      <w:pPr>
        <w:spacing w:after="4" w:line="264" w:lineRule="auto"/>
        <w:ind w:left="221" w:right="62" w:hanging="10"/>
        <w:jc w:val="center"/>
      </w:pPr>
      <w:r>
        <w:rPr>
          <w:sz w:val="26"/>
        </w:rPr>
        <w:t>Глава втора</w:t>
      </w:r>
    </w:p>
    <w:p w:rsidR="00E91BC0" w:rsidRDefault="00677908">
      <w:pPr>
        <w:spacing w:after="308" w:line="264" w:lineRule="auto"/>
        <w:ind w:left="221" w:right="122" w:hanging="10"/>
        <w:jc w:val="center"/>
      </w:pPr>
      <w:r>
        <w:rPr>
          <w:sz w:val="26"/>
        </w:rPr>
        <w:t xml:space="preserve">Действия след подписване на решение за откриване на процедура за </w:t>
      </w:r>
      <w:r>
        <w:rPr>
          <w:sz w:val="26"/>
        </w:rPr>
        <w:t>вылагане на обществена поръчка</w:t>
      </w:r>
    </w:p>
    <w:p w:rsidR="00E91BC0" w:rsidRDefault="00677908">
      <w:pPr>
        <w:ind w:left="187" w:right="33"/>
      </w:pPr>
      <w:r>
        <w:t>Чл. 30. (1) Сектор ФОУССД осъществява общата организация по провеждане на процедурите за възлагане на ОП.</w:t>
      </w:r>
    </w:p>
    <w:p w:rsidR="00E91BC0" w:rsidRDefault="00677908">
      <w:pPr>
        <w:ind w:left="182" w:right="33"/>
      </w:pPr>
      <w:r>
        <w:t>(2) Началник сектор ФОУССД определя реда и условията за достъп и съхранение на подадените оферти до предаването им на д</w:t>
      </w:r>
      <w:r>
        <w:t>лъжностните лица по чл. 24, ал. 1, т. 1 от настоящите правила.</w:t>
      </w:r>
    </w:p>
    <w:p w:rsidR="00E91BC0" w:rsidRDefault="00677908">
      <w:pPr>
        <w:ind w:left="182" w:right="33"/>
      </w:pPr>
      <w:r>
        <w:t xml:space="preserve">Чл. 31. (1) Длъжностното лице по чл. 24, ал. 1, т. 2 от настоящите правила въвежда в платформата ЦАИС ЕОП регистрационните номера на документите и организира електронно подписване и изпращане от выложителя на решението и обявлението на поръчката към РОП и </w:t>
      </w:r>
      <w:r>
        <w:t>към ОВ на ЕС, когато е приложимо;</w:t>
      </w:r>
    </w:p>
    <w:p w:rsidR="00E91BC0" w:rsidRDefault="00677908">
      <w:pPr>
        <w:ind w:left="178" w:right="33"/>
      </w:pPr>
      <w:r>
        <w:t>(2) Длъжностното лице по чл. 24, ал. 1, т. 2 от настоящите правила след изпълнение на действията по ал. 2 публикува на Профила на купувача в платформата по чл. 39а, ал. 1 от ЗОП решението, обявлението и документацията по о</w:t>
      </w:r>
      <w:r>
        <w:t>ткритата ОП в сроковете предвидени в ЗОП и ппзоп•,</w:t>
      </w:r>
    </w:p>
    <w:p w:rsidR="00E91BC0" w:rsidRDefault="00677908">
      <w:pPr>
        <w:ind w:left="182" w:right="33"/>
      </w:pPr>
      <w:r>
        <w:t>Чл. 32. (1) Документацията за ОП, която е с гриф с ниво на класификация се предоставя срещу подпис на длъжностно лице по чл. 24, ал. 1, т. 1 от настоящите правила, което в срок от един работен ден след ней</w:t>
      </w:r>
      <w:r>
        <w:t xml:space="preserve">ното предоставяне заявява на регистратурата за класифицирана </w:t>
      </w:r>
      <w:r>
        <w:lastRenderedPageBreak/>
        <w:t>информация и броя екземпляри от документацията за размножаване. Документацията се предава на регистратурата за класифицирана информация с контролен лист.</w:t>
      </w:r>
    </w:p>
    <w:p w:rsidR="00E91BC0" w:rsidRDefault="00677908">
      <w:pPr>
        <w:ind w:left="182" w:right="33"/>
      </w:pPr>
      <w:r>
        <w:t>(2) Документацията по ал. 1 се размножава</w:t>
      </w:r>
      <w:r>
        <w:t xml:space="preserve"> и комплектува от регистратурата за класифицирана информация в заявен брой екземпляри, в срок от два работни дни от предаването й. Документацията се предава на длъжностно лице по чл. 24, ал. 1, т. 1 от настоящите правила с контролен лист;</w:t>
      </w:r>
    </w:p>
    <w:p w:rsidR="00E91BC0" w:rsidRDefault="00677908">
      <w:pPr>
        <w:ind w:left="178" w:right="33"/>
      </w:pPr>
      <w:r>
        <w:t>(З) В случаите по</w:t>
      </w:r>
      <w:r>
        <w:t xml:space="preserve"> чл. по чл. 39а, ал. 5 и ал. 6 от ЗОП, длъжностните лица по чл. 24, ал. 1, т. 1 от правилата предоставя на сектор КАО, съответно на регистратурата за класифицирана информация, информация относно предмета на ОП и обособените позиции [в случай, че има такива</w:t>
      </w:r>
      <w:r>
        <w:t>/, срока за подаване на оферти/ заявления, дата и час на отварянето им и друга необходима информация, в зависимост от вида на процедурата;</w:t>
      </w:r>
    </w:p>
    <w:p w:rsidR="00E91BC0" w:rsidRDefault="00677908">
      <w:pPr>
        <w:ind w:left="178" w:right="33"/>
      </w:pPr>
      <w:r>
        <w:t>(4) Длъжностните лица по чл. 24, ал. 1, т. 1 от настоящите правила предоставят на сектор КАО, информация за ОП, когат</w:t>
      </w:r>
      <w:r>
        <w:t>о се предвижда представяне на мостри от участниците. Информацията включва предмета на ОП и обособените позиции [в случай, че има такива/, срока за подаване на мострите към офертите, дата и час на отварянето на офертите и друга необходима информация, в зави</w:t>
      </w:r>
      <w:r>
        <w:t>симост от вида н а процедурата;</w:t>
      </w:r>
    </w:p>
    <w:p w:rsidR="00E91BC0" w:rsidRDefault="00677908">
      <w:pPr>
        <w:ind w:left="182" w:right="33"/>
      </w:pPr>
      <w:r>
        <w:t>Чл. 33. (1) Редът за изготвяне на отговори на искания за разясняване по условията на процедурата е следния:</w:t>
      </w:r>
    </w:p>
    <w:p w:rsidR="00E91BC0" w:rsidRDefault="00677908">
      <w:pPr>
        <w:numPr>
          <w:ilvl w:val="0"/>
          <w:numId w:val="34"/>
        </w:numPr>
        <w:ind w:right="33"/>
      </w:pPr>
      <w:r>
        <w:t>Длъжностните лица по чл. 24, ал. 1, т. 1 от настоящите правила, предават за регистрация искането за разясняване в се</w:t>
      </w:r>
      <w:r>
        <w:t>ктор КАО, в деня на постъпването му в системата или ако е постъпило след приключване работното време на Выложителя, в следващия работен ден;</w:t>
      </w:r>
    </w:p>
    <w:p w:rsidR="00E91BC0" w:rsidRDefault="00677908">
      <w:pPr>
        <w:numPr>
          <w:ilvl w:val="0"/>
          <w:numId w:val="34"/>
        </w:numPr>
        <w:ind w:right="33"/>
      </w:pPr>
      <w:r>
        <w:t>Длъжностните лица по чл. 24, ал. 1, т. 1 изпращат искането за разясняване, своевременно след регистрацията му в сек</w:t>
      </w:r>
      <w:r>
        <w:t>тор КАО:</w:t>
      </w:r>
    </w:p>
    <w:p w:rsidR="00E91BC0" w:rsidRDefault="00677908">
      <w:pPr>
        <w:ind w:left="28" w:right="33"/>
      </w:pPr>
      <w:r>
        <w:t>А) на структурата заявител, когато искането е свързано с условията и техническите изисквания за изпълнение на ОП;</w:t>
      </w:r>
    </w:p>
    <w:p w:rsidR="00E91BC0" w:rsidRDefault="00677908">
      <w:pPr>
        <w:ind w:left="28" w:right="33"/>
      </w:pPr>
      <w:r>
        <w:t>Б) на главния юрисконсулт на ОДМВР - Перник, когато искането е от неговата компетентност;</w:t>
      </w:r>
    </w:p>
    <w:p w:rsidR="00E91BC0" w:rsidRDefault="00677908">
      <w:pPr>
        <w:ind w:left="28" w:right="33"/>
      </w:pPr>
      <w:r>
        <w:t xml:space="preserve">З. Отговорите на поставените въпроси по т. </w:t>
      </w:r>
      <w:r>
        <w:t>2 се предоставят в съответния сектор, отговарящ за ОП в срок от един работен ден;</w:t>
      </w:r>
    </w:p>
    <w:p w:rsidR="00E91BC0" w:rsidRDefault="00677908">
      <w:pPr>
        <w:numPr>
          <w:ilvl w:val="0"/>
          <w:numId w:val="35"/>
        </w:numPr>
        <w:ind w:right="163"/>
      </w:pPr>
      <w:r>
        <w:t>Разяснението на поставените въпроси се изготвя в законоустановения срок от длъжностните лица по чл. 24, ал. 1, т. 1 от правилата, в съответствие с получените отговори по т. З</w:t>
      </w:r>
      <w:r>
        <w:t>, съгласуват се с началника на сектор ФОУССД и се представят на директора на ОДМВР Перник за подпис.</w:t>
      </w:r>
    </w:p>
    <w:p w:rsidR="00E91BC0" w:rsidRDefault="00677908">
      <w:pPr>
        <w:numPr>
          <w:ilvl w:val="0"/>
          <w:numId w:val="35"/>
        </w:numPr>
        <w:ind w:right="163"/>
      </w:pPr>
      <w:r>
        <w:t xml:space="preserve">В случай на затруднения при изготвянето на отговор по поставените въпроси може да се привличат служители от други структури с оглед законосъобразността на </w:t>
      </w:r>
      <w:r>
        <w:t>изготвените отговори;</w:t>
      </w:r>
    </w:p>
    <w:p w:rsidR="00E91BC0" w:rsidRDefault="00677908">
      <w:pPr>
        <w:numPr>
          <w:ilvl w:val="0"/>
          <w:numId w:val="36"/>
        </w:numPr>
        <w:ind w:right="170"/>
      </w:pPr>
      <w:r>
        <w:t>Длъжностното лице по чл. 24, ал. 1, т. 2 от настоящите правила, прикачва сканирано копие на подписаното разяснение в системата и го публикува на Профила на купувача в платформата по чл. 39а, ал. 1 от ЗОП, без да отбелязва лицето, напр</w:t>
      </w:r>
      <w:r>
        <w:t>авило запитването.</w:t>
      </w:r>
    </w:p>
    <w:p w:rsidR="00E91BC0" w:rsidRDefault="00677908">
      <w:pPr>
        <w:numPr>
          <w:ilvl w:val="0"/>
          <w:numId w:val="36"/>
        </w:numPr>
        <w:ind w:right="170"/>
      </w:pPr>
      <w:r>
        <w:t>Отговорите на поставени въпроси по документацията на ОП, която е с гриф с ниво на класификация се предоставя на регистратурата за класифицирана информация за организиране на изпращането им в срок до всички лица, получили документацията;</w:t>
      </w:r>
    </w:p>
    <w:p w:rsidR="00E91BC0" w:rsidRDefault="00677908">
      <w:pPr>
        <w:ind w:left="28" w:right="178"/>
      </w:pPr>
      <w:r>
        <w:t>(2) Всички дейности по алинея 1 приключват в срок по чл. 33, ал. 2 от ЗОП /4-дневен срок от получаване на искането, но не по-късно от 6 дни преди срока за получаване на заявление за участие и/ или оферти, а когато срокът е съкратен по чл. 74, ал. 2 или чл.</w:t>
      </w:r>
      <w:r>
        <w:t xml:space="preserve"> 133, ал. 2 от ЗОП или поради необходимост от спешно възлагане — до 4 дни преди този срок!</w:t>
      </w:r>
    </w:p>
    <w:p w:rsidR="00E91BC0" w:rsidRDefault="00677908">
      <w:pPr>
        <w:spacing w:after="3" w:line="259" w:lineRule="auto"/>
        <w:ind w:left="10" w:right="172" w:hanging="10"/>
        <w:jc w:val="right"/>
      </w:pPr>
      <w:r>
        <w:lastRenderedPageBreak/>
        <w:t>(З) Выложителят не предоставя разяснения, ако искането е постъпило след срока по чл.</w:t>
      </w:r>
    </w:p>
    <w:p w:rsidR="00E91BC0" w:rsidRDefault="00677908">
      <w:pPr>
        <w:ind w:left="28" w:right="33" w:firstLine="0"/>
      </w:pPr>
      <w:r>
        <w:t>33, ал. от ЗОП•,</w:t>
      </w:r>
    </w:p>
    <w:p w:rsidR="00E91BC0" w:rsidRDefault="00677908">
      <w:pPr>
        <w:ind w:left="860" w:right="33" w:firstLine="0"/>
      </w:pPr>
      <w:r>
        <w:t>Чл. 34 (1) Редът за промяна в обявлението/ документацията на поръчката е следният:</w:t>
      </w:r>
    </w:p>
    <w:p w:rsidR="00E91BC0" w:rsidRDefault="00677908">
      <w:pPr>
        <w:numPr>
          <w:ilvl w:val="0"/>
          <w:numId w:val="37"/>
        </w:numPr>
        <w:ind w:right="178"/>
      </w:pPr>
      <w:r>
        <w:t>Длъжностните лица по чл. 24, ал. 1, т. 1 от настоящите правила, предава за регистрация в сектор КАО постъпилите писмени искания от заинтересованите лица за извършване на про</w:t>
      </w:r>
      <w:r>
        <w:t>мени, в деня на постъпването им в системата или ако е постъпило след приключване работното време на Выложителя, в следващия работен ден;</w:t>
      </w:r>
    </w:p>
    <w:p w:rsidR="00E91BC0" w:rsidRDefault="00677908">
      <w:pPr>
        <w:numPr>
          <w:ilvl w:val="0"/>
          <w:numId w:val="37"/>
        </w:numPr>
        <w:ind w:right="178"/>
      </w:pPr>
      <w:r>
        <w:t>В зависимост от естеството на предложението отговорното длъжностно лице организира получаването на становище относно на</w:t>
      </w:r>
      <w:r>
        <w:t>личието на основание за промени като незабавно го изпраща на една или няколко от следните: структурата заявител, ФОУССД или юрисконсулт;</w:t>
      </w:r>
    </w:p>
    <w:p w:rsidR="00E91BC0" w:rsidRDefault="00677908">
      <w:pPr>
        <w:ind w:left="28" w:right="178"/>
      </w:pPr>
      <w:r>
        <w:t>З. В тридневен срок структурите по т. 2 предоставят становище по компетентност относно необходимостта от изменение на у</w:t>
      </w:r>
      <w:r>
        <w:t>словията на поръчката, когато становището е положително, същото се придружава с конкретни предложения за промяна;</w:t>
      </w:r>
    </w:p>
    <w:p w:rsidR="00E91BC0" w:rsidRDefault="00677908">
      <w:pPr>
        <w:numPr>
          <w:ilvl w:val="0"/>
          <w:numId w:val="38"/>
        </w:numPr>
        <w:ind w:right="33"/>
      </w:pPr>
      <w:r>
        <w:t>При положително становище отговорното длъжностно лице изготвя решение за одобряване на обявление за изменение или допълнителна информация, съо</w:t>
      </w:r>
      <w:r>
        <w:t>бразено със съответните предложения;</w:t>
      </w:r>
    </w:p>
    <w:p w:rsidR="00E91BC0" w:rsidRDefault="00677908">
      <w:pPr>
        <w:numPr>
          <w:ilvl w:val="0"/>
          <w:numId w:val="38"/>
        </w:numPr>
        <w:spacing w:after="3" w:line="259" w:lineRule="auto"/>
        <w:ind w:right="33"/>
      </w:pPr>
      <w:r>
        <w:t>Длъжностните лица по чл. 24, ал. 1, т. 1 от настоящите правила изпраща проектите по</w:t>
      </w:r>
    </w:p>
    <w:p w:rsidR="00E91BC0" w:rsidRDefault="00677908">
      <w:pPr>
        <w:ind w:left="28" w:right="33" w:firstLine="0"/>
      </w:pPr>
      <w:r>
        <w:t>т. 4 до структурите по т. 2 за съгласуване;</w:t>
      </w:r>
    </w:p>
    <w:p w:rsidR="00E91BC0" w:rsidRDefault="00677908">
      <w:pPr>
        <w:numPr>
          <w:ilvl w:val="0"/>
          <w:numId w:val="38"/>
        </w:numPr>
        <w:ind w:right="33"/>
      </w:pPr>
      <w:r>
        <w:t xml:space="preserve">Съгласуваните проекти се предоставят от началник сектор ФОУССД на финансовия контрольор на </w:t>
      </w:r>
      <w:r>
        <w:t>дирекцията за извършване на предварителен контрол;</w:t>
      </w:r>
    </w:p>
    <w:p w:rsidR="00E91BC0" w:rsidRDefault="00677908">
      <w:pPr>
        <w:numPr>
          <w:ilvl w:val="0"/>
          <w:numId w:val="38"/>
        </w:numPr>
        <w:ind w:right="33"/>
      </w:pPr>
      <w:r>
        <w:t>Началникът сектор ФОУССД предоставя на выложителя за подпис, на хартия, проекта на решение за одобряване на обявление за изменение или допълнителна информация със съгласувателните становища и контролния ли</w:t>
      </w:r>
      <w:r>
        <w:t>ст или мотивирания отказ по т. 6;</w:t>
      </w:r>
    </w:p>
    <w:p w:rsidR="00E91BC0" w:rsidRDefault="00677908">
      <w:pPr>
        <w:numPr>
          <w:ilvl w:val="0"/>
          <w:numId w:val="38"/>
        </w:numPr>
        <w:ind w:right="33"/>
      </w:pPr>
      <w:r>
        <w:t>След подписване от Выложителя на решение за одобряване на обявление за изменение или допълнителна информация, длъжностно лице по чл. 24, ал. 1, т. 2 от настоящите правила въвежда в системата изискуемата информация и органи</w:t>
      </w:r>
      <w:r>
        <w:t>зира електронно подписване и изпращане от Выложителя на решението за одобряване на обявлението за изменение или допълнителна информация кыл РОП. След изпълнение на тези действия публикува решението за одобряване на обявление за изменение или допълнителна и</w:t>
      </w:r>
      <w:r>
        <w:t>нформация на профила на купувача в платформата по чл. 39а, ал. 1 от ЗОП, в сроковете предвидени в ЗОП и ППЗОП;</w:t>
      </w:r>
    </w:p>
    <w:p w:rsidR="00E91BC0" w:rsidRDefault="00677908">
      <w:pPr>
        <w:ind w:left="202" w:right="33"/>
      </w:pPr>
      <w:r>
        <w:t>(2) Всички дейности по ал. 1 приключват в срок по чл. 100, ал. З от ЗОП / 14 — дневен срок от публикуване в РОП на обявлението, с което се оповес</w:t>
      </w:r>
      <w:r>
        <w:t>тява откриване на процедурата/;</w:t>
      </w:r>
    </w:p>
    <w:p w:rsidR="00E91BC0" w:rsidRDefault="00677908">
      <w:pPr>
        <w:ind w:left="202" w:right="33"/>
      </w:pPr>
      <w:r>
        <w:t>(З) Всички дейности по чл. 1 при процедури, в които сроковете за получаване на оферти са съкратени по чл. 74, ал. 2 от ЗОП, както и когато сроковете за заявления за участие и! или оферти са съкратени поради необходимост от с</w:t>
      </w:r>
      <w:r>
        <w:t>пешно възлагане, приключват в сроковете по чл. 100, ал. 5 от ЗОП [З — дневен срок, респективно 5 — дневен от публикуване в РОП на обявлението, с което се оповестява откриване на процедурата/;</w:t>
      </w:r>
    </w:p>
    <w:p w:rsidR="00E91BC0" w:rsidRDefault="00677908">
      <w:pPr>
        <w:ind w:left="197" w:right="33"/>
      </w:pPr>
      <w:r>
        <w:t>(4) В случаите, когато са поискани своевременно разяснения по ус</w:t>
      </w:r>
      <w:r>
        <w:t>ловията на процедурата и те не могат да бъдат представени в срок по чл. 33, ал. 2 от ЗОП, выложителят удължава срока за получаване на оферти/ заявления по следния ред:</w:t>
      </w:r>
    </w:p>
    <w:p w:rsidR="00E91BC0" w:rsidRDefault="00677908">
      <w:pPr>
        <w:numPr>
          <w:ilvl w:val="0"/>
          <w:numId w:val="39"/>
        </w:numPr>
        <w:ind w:right="33"/>
      </w:pPr>
      <w:r>
        <w:t>Началник сектор ФОУССД определя времето за удължаване и промяна на срока за получаване н</w:t>
      </w:r>
      <w:r>
        <w:t>а оферти или заявления и дава указания на отговорното лице за подготовка на проект на обявлението за изменение или допълнителна информация;</w:t>
      </w:r>
    </w:p>
    <w:p w:rsidR="00E91BC0" w:rsidRDefault="00677908">
      <w:pPr>
        <w:numPr>
          <w:ilvl w:val="0"/>
          <w:numId w:val="39"/>
        </w:numPr>
        <w:ind w:right="33"/>
      </w:pPr>
      <w:r>
        <w:lastRenderedPageBreak/>
        <w:t>Проектът на решение за одобряване на обявление за изменение или допълнителна информация се представя на выложителя з</w:t>
      </w:r>
      <w:r>
        <w:t>а подпис в срок от един работен ден;</w:t>
      </w:r>
    </w:p>
    <w:p w:rsidR="00E91BC0" w:rsidRDefault="00677908">
      <w:pPr>
        <w:spacing w:after="638"/>
        <w:ind w:left="202" w:right="33"/>
      </w:pPr>
      <w:r>
        <w:t>З. С публикуването в РОП и в профила на купувача на решението за одобряване на обявление за изменение или допълнителна информация, се счита, че всички заинтересовани лица са уведомени.</w:t>
      </w:r>
    </w:p>
    <w:p w:rsidR="00E91BC0" w:rsidRDefault="00677908">
      <w:pPr>
        <w:spacing w:after="4" w:line="264" w:lineRule="auto"/>
        <w:ind w:left="221" w:right="24" w:hanging="10"/>
        <w:jc w:val="center"/>
      </w:pPr>
      <w:r>
        <w:rPr>
          <w:sz w:val="26"/>
        </w:rPr>
        <w:t>Глава трета</w:t>
      </w:r>
    </w:p>
    <w:p w:rsidR="00E91BC0" w:rsidRDefault="00677908">
      <w:pPr>
        <w:spacing w:after="324" w:line="264" w:lineRule="auto"/>
        <w:ind w:left="221" w:right="34" w:hanging="10"/>
        <w:jc w:val="center"/>
      </w:pPr>
      <w:r>
        <w:rPr>
          <w:sz w:val="26"/>
        </w:rPr>
        <w:t>ДЕЙСТВИЯ ПО ПРИЕМАНЕ НА ЗАЯВЛЕНИЯ ЗА УЧАСТИЕ И ОФЕРТИ</w:t>
      </w:r>
    </w:p>
    <w:p w:rsidR="00E91BC0" w:rsidRDefault="00677908">
      <w:pPr>
        <w:ind w:left="206" w:right="33"/>
      </w:pPr>
      <w:r>
        <w:t>Чл. 35. (1) Заявленията за участие/офертите се подават чрез платформата по чл. 39а, ал. 1 от ЗОП съобразно правилата за неЙното използване по чл. 229, ал. 1, т. 12 от ЗОП и при спазване на изискванията,</w:t>
      </w:r>
      <w:r>
        <w:t xml:space="preserve"> поставени от выложителя.</w:t>
      </w:r>
    </w:p>
    <w:p w:rsidR="00E91BC0" w:rsidRDefault="00677908">
      <w:pPr>
        <w:ind w:left="202" w:right="33"/>
      </w:pPr>
      <w:r>
        <w:t>(2) В случаи, че в определения срок не са получени заявления/оферти, председателя на оценителната комисия изготвя доклад до директора на ОДМВР - Перник. След резолюцията на директора върху доклада, комисията изготвя проект на обяв</w:t>
      </w:r>
      <w:r>
        <w:t>ление за изменение или допълнителна информация за удължаване на срока за представяне на заявления/оферти или на решение за прекратяване на процедурата, което се съгласува с главен юрисконсулт в сектор ЧРПО.</w:t>
      </w:r>
    </w:p>
    <w:p w:rsidR="00E91BC0" w:rsidRDefault="00677908">
      <w:pPr>
        <w:spacing w:after="25" w:line="259" w:lineRule="auto"/>
        <w:ind w:left="10" w:right="14" w:hanging="10"/>
        <w:jc w:val="right"/>
      </w:pPr>
      <w:r>
        <w:t>(З) В случаите по чл. 39а, ал. 5 - 7 от ЗОП, част</w:t>
      </w:r>
      <w:r>
        <w:t>и от заявленията за участие/ офертите, в</w:t>
      </w:r>
    </w:p>
    <w:p w:rsidR="00E91BC0" w:rsidRDefault="00677908">
      <w:pPr>
        <w:ind w:left="206" w:right="33" w:firstLine="0"/>
      </w:pPr>
      <w:r>
        <w:t>т.ч. мостри и макети, се подават в запечатана непрозрачна опаковка.</w:t>
      </w:r>
    </w:p>
    <w:p w:rsidR="00E91BC0" w:rsidRDefault="00677908">
      <w:pPr>
        <w:spacing w:after="4" w:line="264" w:lineRule="auto"/>
        <w:ind w:left="221" w:right="269" w:hanging="10"/>
        <w:jc w:val="center"/>
      </w:pPr>
      <w:r>
        <w:rPr>
          <w:sz w:val="26"/>
        </w:rPr>
        <w:t>Глава четвьрта</w:t>
      </w:r>
    </w:p>
    <w:p w:rsidR="00E91BC0" w:rsidRDefault="00677908">
      <w:pPr>
        <w:spacing w:after="232" w:line="258" w:lineRule="auto"/>
        <w:ind w:left="225" w:right="0" w:firstLine="0"/>
        <w:jc w:val="left"/>
      </w:pPr>
      <w:r>
        <w:rPr>
          <w:sz w:val="26"/>
        </w:rPr>
        <w:t>РЕД ЗА ОРГАНИЗИРАНЕ И РАБОТА НА комисиятА ЗА ОЦЕНКА НА ОФЕРТИТЕ</w:t>
      </w:r>
    </w:p>
    <w:p w:rsidR="00E91BC0" w:rsidRDefault="00677908">
      <w:pPr>
        <w:ind w:left="28" w:right="115"/>
      </w:pPr>
      <w:r>
        <w:t>Чл. 36. (1) След изтичане на срока за получаване на заявления за уча</w:t>
      </w:r>
      <w:r>
        <w:t>стие или оферти, със своя заповед выложителят назначава комисия, състояща се от нечетен брой основни и резервни членове по чл. 103, ал. 1 от ЗОП, с която определя срока за работа и мястото на съхраняване на документите по ОП.</w:t>
      </w:r>
    </w:p>
    <w:p w:rsidR="00E91BC0" w:rsidRDefault="00677908">
      <w:pPr>
        <w:spacing w:after="35"/>
        <w:ind w:left="917" w:right="33" w:firstLine="0"/>
      </w:pPr>
      <w:r>
        <w:t>(2) В състава на комисията се включват:</w:t>
      </w:r>
    </w:p>
    <w:p w:rsidR="00E91BC0" w:rsidRDefault="00677908">
      <w:pPr>
        <w:numPr>
          <w:ilvl w:val="0"/>
          <w:numId w:val="40"/>
        </w:numPr>
        <w:ind w:left="1159" w:right="33" w:hanging="235"/>
      </w:pPr>
      <w:r>
        <w:t>лица от компетентната структура по направление на дейност от сектор ФОУССД;</w:t>
      </w:r>
    </w:p>
    <w:p w:rsidR="00E91BC0" w:rsidRDefault="00677908">
      <w:pPr>
        <w:numPr>
          <w:ilvl w:val="0"/>
          <w:numId w:val="40"/>
        </w:numPr>
        <w:ind w:left="1159" w:right="33" w:hanging="235"/>
      </w:pPr>
      <w:r>
        <w:t>лица от други структури на ОДМВР - Перник;</w:t>
      </w:r>
    </w:p>
    <w:p w:rsidR="00E91BC0" w:rsidRDefault="00677908">
      <w:pPr>
        <w:ind w:left="917" w:right="33" w:firstLine="0"/>
      </w:pPr>
      <w:r>
        <w:t>З. юрисконсулт в сектор ЧРПО.</w:t>
      </w:r>
    </w:p>
    <w:p w:rsidR="00E91BC0" w:rsidRDefault="00677908">
      <w:pPr>
        <w:spacing w:after="71"/>
        <w:ind w:left="28" w:firstLine="917"/>
      </w:pPr>
      <w:r>
        <w:t xml:space="preserve">(З) При възлагане на ОП, по които выложителят е поставил специални </w:t>
      </w:r>
      <w:r>
        <w:t>изисквания за сигурност на информацията и/или доставките, за членове на комисията се определят лица, които имат разрешение за достъп до съответното ниво на класификация, съдържащо се в предмета на поръчката,</w:t>
      </w:r>
    </w:p>
    <w:p w:rsidR="00E91BC0" w:rsidRDefault="00677908">
      <w:pPr>
        <w:spacing w:after="33"/>
        <w:ind w:left="28" w:right="33"/>
      </w:pPr>
      <w:r>
        <w:t>(4) В комисията могат да се включат и външни екс</w:t>
      </w:r>
      <w:r>
        <w:t>перти от списъка на АОП като се спазва следния ред:</w:t>
      </w:r>
    </w:p>
    <w:p w:rsidR="00E91BC0" w:rsidRDefault="00677908">
      <w:pPr>
        <w:numPr>
          <w:ilvl w:val="0"/>
          <w:numId w:val="41"/>
        </w:numPr>
        <w:ind w:right="137"/>
      </w:pPr>
      <w:r>
        <w:t xml:space="preserve">На профила на купувача се публикува покана за предоставяне на предложения до неограничен брой външни експерти от списъка кыл АОП. Срокът за публичен достъп до поканата не може да е по - кратък от 5 (пет) </w:t>
      </w:r>
      <w:r>
        <w:t>дни.</w:t>
      </w:r>
    </w:p>
    <w:p w:rsidR="00E91BC0" w:rsidRDefault="00677908">
      <w:pPr>
        <w:numPr>
          <w:ilvl w:val="0"/>
          <w:numId w:val="41"/>
        </w:numPr>
        <w:ind w:right="137"/>
      </w:pPr>
      <w:r>
        <w:t>Изготвя се докладна записка до выложителя, съгласувана с началник сектор ФОУССД и юрисконсулт в сектор ЧРПО с описание на постъпилите предложения и предложение за избор на външен експерт на случаен принцип.</w:t>
      </w:r>
    </w:p>
    <w:p w:rsidR="00E91BC0" w:rsidRDefault="00677908">
      <w:pPr>
        <w:ind w:left="28" w:right="33"/>
      </w:pPr>
      <w:r>
        <w:t>З. С избрания външен експерт се сключва задъ</w:t>
      </w:r>
      <w:r>
        <w:t>лжително писмен договор, включващ и клауза за неразгласяване на информация във връзка с предстоящата процедура.</w:t>
      </w:r>
    </w:p>
    <w:p w:rsidR="00E91BC0" w:rsidRDefault="00677908">
      <w:pPr>
        <w:ind w:left="28" w:right="33"/>
      </w:pPr>
      <w:r>
        <w:lastRenderedPageBreak/>
        <w:t>Чл. 37. Редът за подготовка на заповедта на выложителя за определяне на състава и реда за работа на комисията за провеждане на процедура за ОП е</w:t>
      </w:r>
      <w:r>
        <w:t xml:space="preserve"> следният:</w:t>
      </w:r>
    </w:p>
    <w:p w:rsidR="00E91BC0" w:rsidRDefault="00677908">
      <w:pPr>
        <w:numPr>
          <w:ilvl w:val="0"/>
          <w:numId w:val="42"/>
        </w:numPr>
        <w:ind w:right="33" w:hanging="283"/>
      </w:pPr>
      <w:r>
        <w:t>началник сектор ФОУССД определя броя на членовете на комисията;</w:t>
      </w:r>
    </w:p>
    <w:p w:rsidR="00E91BC0" w:rsidRDefault="00677908">
      <w:pPr>
        <w:numPr>
          <w:ilvl w:val="0"/>
          <w:numId w:val="42"/>
        </w:numPr>
        <w:ind w:right="33" w:hanging="283"/>
      </w:pPr>
      <w:r>
        <w:t>началник сектор ФОУССД предлага председателя на комисията;</w:t>
      </w:r>
    </w:p>
    <w:p w:rsidR="00E91BC0" w:rsidRDefault="00677908">
      <w:pPr>
        <w:ind w:left="903" w:right="33" w:firstLine="0"/>
      </w:pPr>
      <w:r>
        <w:t>З. началник сектор ФОУССД предлага основни и резервни членове на комисията;</w:t>
      </w:r>
    </w:p>
    <w:p w:rsidR="00E91BC0" w:rsidRDefault="00677908">
      <w:pPr>
        <w:numPr>
          <w:ilvl w:val="0"/>
          <w:numId w:val="43"/>
        </w:numPr>
        <w:ind w:right="134"/>
      </w:pPr>
      <w:r>
        <w:t xml:space="preserve">председателят, резервния председател, както и </w:t>
      </w:r>
      <w:r>
        <w:t>всички членове и резервните членове на комисията уведомяват за своите имейли, с оглед предприемане на действия от страна на администратора на ЦАИС ЕОП за изпращане на покана за регистрирането им в системата. В три дневен срок от получаване на поканата по и</w:t>
      </w:r>
      <w:r>
        <w:t>мейл служителите, участващи в комисията създават своите профили в ЦАИС ЕОП.</w:t>
      </w:r>
    </w:p>
    <w:p w:rsidR="00E91BC0" w:rsidRDefault="00677908">
      <w:pPr>
        <w:numPr>
          <w:ilvl w:val="0"/>
          <w:numId w:val="43"/>
        </w:numPr>
        <w:ind w:right="134"/>
      </w:pPr>
      <w:r>
        <w:t>началник сектор ФОУССД предлага срока за работа на комисията, като се съобразява със сложността на обществената поръчка и броя на подадените оферти/заявления за участие, като срокът не може да бъде по-дълъг от срока на валидност на офертите;</w:t>
      </w:r>
    </w:p>
    <w:p w:rsidR="00E91BC0" w:rsidRDefault="00677908">
      <w:pPr>
        <w:numPr>
          <w:ilvl w:val="0"/>
          <w:numId w:val="43"/>
        </w:numPr>
        <w:ind w:right="134"/>
      </w:pPr>
      <w:r>
        <w:t>началник секто</w:t>
      </w:r>
      <w:r>
        <w:t>р ФОУССД предлага и осигурява място за работа на КОМИСИЯТа и съхранение на документите;</w:t>
      </w:r>
    </w:p>
    <w:p w:rsidR="00E91BC0" w:rsidRDefault="00677908">
      <w:pPr>
        <w:numPr>
          <w:ilvl w:val="0"/>
          <w:numId w:val="43"/>
        </w:numPr>
        <w:ind w:right="134"/>
      </w:pPr>
      <w:r>
        <w:t>началника на сектор ФОУССД предоставя изготвен от юрисконсулт в сектор ЧРПО проект на заповед на выложителя за вземане на решение относно състава на комисията за оценка</w:t>
      </w:r>
      <w:r>
        <w:t xml:space="preserve"> на офертите;</w:t>
      </w:r>
    </w:p>
    <w:p w:rsidR="00E91BC0" w:rsidRDefault="00677908">
      <w:pPr>
        <w:numPr>
          <w:ilvl w:val="0"/>
          <w:numId w:val="43"/>
        </w:numPr>
        <w:ind w:right="134"/>
      </w:pPr>
      <w:r>
        <w:t>заповедта се изпраща за изпълнение до всички структури, чиито служители са включени като основни и резервни членове на комисията.</w:t>
      </w:r>
    </w:p>
    <w:p w:rsidR="00E91BC0" w:rsidRDefault="00677908">
      <w:pPr>
        <w:ind w:left="192" w:right="33"/>
      </w:pPr>
      <w:r>
        <w:t xml:space="preserve">Чл. 38. (1) След получаване на копие от заповедта за назначаване на длъжностните лица по чл. 24, ал. 1, т. 2 от </w:t>
      </w:r>
      <w:r>
        <w:t>настоящите правила предоставя на председателя и членовете на комисията съответните им права за работа в системата, като председателя организира работата на комисията;</w:t>
      </w:r>
    </w:p>
    <w:p w:rsidR="00E91BC0" w:rsidRDefault="00677908">
      <w:pPr>
        <w:ind w:left="192" w:right="33"/>
      </w:pPr>
      <w:r>
        <w:t>(2) Председателят на комисията, на първото публично заседание, за поръчки открити чрез ЦА</w:t>
      </w:r>
      <w:r>
        <w:t>ИС ЕОП декриптира получените чрез платформата заявления/ оферти и организира работата на комисията в съответствие с изискванията на ЗОП и ППЗОП;</w:t>
      </w:r>
    </w:p>
    <w:p w:rsidR="00E91BC0" w:rsidRDefault="00677908">
      <w:pPr>
        <w:ind w:left="1037" w:right="33" w:firstLine="0"/>
      </w:pPr>
      <w:r>
        <w:t>Чл. 39. (1) Председателят на комисията отговаря за:</w:t>
      </w:r>
    </w:p>
    <w:p w:rsidR="00E91BC0" w:rsidRDefault="00677908">
      <w:pPr>
        <w:numPr>
          <w:ilvl w:val="0"/>
          <w:numId w:val="44"/>
        </w:numPr>
        <w:ind w:right="33"/>
      </w:pPr>
      <w:r>
        <w:t>организиране и ръководене на заседанията на комисията, с ог</w:t>
      </w:r>
      <w:r>
        <w:t>лед ефективното и законосъобразното протичане на нейната работа;</w:t>
      </w:r>
    </w:p>
    <w:p w:rsidR="00E91BC0" w:rsidRDefault="00677908">
      <w:pPr>
        <w:numPr>
          <w:ilvl w:val="0"/>
          <w:numId w:val="44"/>
        </w:numPr>
        <w:ind w:right="33"/>
      </w:pPr>
      <w:r>
        <w:t>запознаването на членовете на комисията с техните задължения, документацията и разпоредбите на нормативните актове, касаещи работата на комисията;</w:t>
      </w:r>
    </w:p>
    <w:p w:rsidR="00E91BC0" w:rsidRDefault="00677908">
      <w:pPr>
        <w:ind w:left="1042" w:right="33" w:firstLine="0"/>
      </w:pPr>
      <w:r>
        <w:t>З. изпълнението на чл. 51, ал. 8 от ППЗОП;</w:t>
      </w:r>
    </w:p>
    <w:p w:rsidR="00E91BC0" w:rsidRDefault="00677908">
      <w:pPr>
        <w:numPr>
          <w:ilvl w:val="0"/>
          <w:numId w:val="45"/>
        </w:numPr>
        <w:ind w:right="33"/>
      </w:pPr>
      <w:r>
        <w:t>и</w:t>
      </w:r>
      <w:r>
        <w:t>зготвянето на протоколите и доклада за резултатите от работата на КОМИСИЯТа;</w:t>
      </w:r>
    </w:p>
    <w:p w:rsidR="00E91BC0" w:rsidRDefault="00677908">
      <w:pPr>
        <w:numPr>
          <w:ilvl w:val="0"/>
          <w:numId w:val="45"/>
        </w:numPr>
        <w:ind w:right="33"/>
      </w:pPr>
      <w:r>
        <w:t>кореспонденцията между комисията и кандидатите/участниците;</w:t>
      </w:r>
    </w:p>
    <w:p w:rsidR="00E91BC0" w:rsidRDefault="00677908">
      <w:pPr>
        <w:numPr>
          <w:ilvl w:val="0"/>
          <w:numId w:val="45"/>
        </w:numPr>
        <w:ind w:right="33"/>
      </w:pPr>
      <w:r>
        <w:t>обявяването на датата, часа и мястото на отваряне и оповестяване на предлаганите ценови параметри се извършва в платфор</w:t>
      </w:r>
      <w:r>
        <w:t>мата по чл. 39а, ал. 1 от ЗОП и на профила на купувача;</w:t>
      </w:r>
    </w:p>
    <w:p w:rsidR="00E91BC0" w:rsidRDefault="00677908">
      <w:pPr>
        <w:numPr>
          <w:ilvl w:val="0"/>
          <w:numId w:val="45"/>
        </w:numPr>
        <w:ind w:right="33"/>
      </w:pPr>
      <w:r>
        <w:t>изпълнението на заповедта по чл.З8 от настоящите правила, включително по отношение срока за работата на комисията;</w:t>
      </w:r>
    </w:p>
    <w:p w:rsidR="00E91BC0" w:rsidRDefault="00677908">
      <w:pPr>
        <w:ind w:left="187" w:right="33" w:firstLine="912"/>
      </w:pPr>
      <w:r>
        <w:t>(2) Когато се налага промяна в състава или срока на работата на комисията, председате</w:t>
      </w:r>
      <w:r>
        <w:t>лят на комисията изготвя докладна записка до выложителя с приложена заповед за изменение на заповедта по чл. 38 от правилата;</w:t>
      </w:r>
    </w:p>
    <w:p w:rsidR="00E91BC0" w:rsidRDefault="00677908">
      <w:pPr>
        <w:ind w:left="187" w:right="33"/>
      </w:pPr>
      <w:r>
        <w:t>Чл. 40. (1) Комисията извършва подбор на кандидатите или участниците, разглеждане и оценка на офертите или провежда преговори и ди</w:t>
      </w:r>
      <w:r>
        <w:t>алог в съответствие с разпоредбите на ЗОП, ППЗОП и вида на процедурата.</w:t>
      </w:r>
    </w:p>
    <w:p w:rsidR="00E91BC0" w:rsidRDefault="00677908">
      <w:pPr>
        <w:ind w:left="187" w:right="33"/>
      </w:pPr>
      <w:r>
        <w:lastRenderedPageBreak/>
        <w:t>(2) След изготвяне на доклад с отразени резултати от работата на комисията, същия, ведно с цялата документация, се предава на финансовия контрольор за осъществяване на предварителен ко</w:t>
      </w:r>
      <w:r>
        <w:t>нтрол.</w:t>
      </w:r>
    </w:p>
    <w:p w:rsidR="00E91BC0" w:rsidRDefault="00677908">
      <w:pPr>
        <w:ind w:left="182" w:right="33"/>
      </w:pPr>
      <w:r>
        <w:t>(З) Финансовия контрольор предава на выложителя всички съставени протоколи от действията на комисията, както и доклад с отразени резултати от работата й, заедно с цялата документация.</w:t>
      </w:r>
    </w:p>
    <w:p w:rsidR="00E91BC0" w:rsidRDefault="00677908">
      <w:pPr>
        <w:ind w:left="1042" w:right="33" w:firstLine="0"/>
      </w:pPr>
      <w:r>
        <w:t>(4) Комисията приключва своята работа с утвърждаване на доклада от выложителя.</w:t>
      </w:r>
    </w:p>
    <w:p w:rsidR="00E91BC0" w:rsidRDefault="00677908">
      <w:pPr>
        <w:ind w:left="187" w:right="33"/>
      </w:pPr>
      <w:r>
        <w:t>Чл. 41. (1) Преди приемане на работата на комисията, выложителят има право на контрол върху работата и, като може да изиска становище от компетентни длъжностни лица или структур</w:t>
      </w:r>
      <w:r>
        <w:t>и на МВР.</w:t>
      </w:r>
    </w:p>
    <w:p w:rsidR="00E91BC0" w:rsidRDefault="00677908">
      <w:pPr>
        <w:ind w:left="187" w:right="33"/>
      </w:pPr>
      <w:r>
        <w:t>Чл. 42. (1) Выложителят утвърждава доклада на комисията или дава писмени указания на комисията и срок за нейната работа.</w:t>
      </w:r>
    </w:p>
    <w:p w:rsidR="00E91BC0" w:rsidRDefault="00677908">
      <w:pPr>
        <w:ind w:left="187" w:right="33"/>
      </w:pPr>
      <w:r>
        <w:t>(2) Когато выложителят приеме доклада, сектор ФОУССД организира изготвянето на проект на решение за обявяване на изпълнител и</w:t>
      </w:r>
      <w:r>
        <w:t>/или за прекратяване на процедурата.</w:t>
      </w:r>
    </w:p>
    <w:p w:rsidR="00E91BC0" w:rsidRDefault="00677908">
      <w:pPr>
        <w:spacing w:after="312"/>
        <w:ind w:left="182" w:right="33"/>
      </w:pPr>
      <w:r>
        <w:t>(З) Когато выложителят е дал писмени указания, комисията задължително разглежда тези указания, като извършените действия и взетите решения се отразяват в нов доклад, който съдържа резултатите от преразглеждането на действията й, и се предоставя на выложите</w:t>
      </w:r>
      <w:r>
        <w:t>ля ведно с останалите документи съгласно на чл. 41, ал. 2 от настоящите правила.</w:t>
      </w:r>
    </w:p>
    <w:p w:rsidR="00E91BC0" w:rsidRDefault="00677908">
      <w:pPr>
        <w:pStyle w:val="Heading2"/>
        <w:ind w:left="778" w:right="619"/>
      </w:pPr>
      <w:r>
        <w:t>Глава пета</w:t>
      </w:r>
    </w:p>
    <w:p w:rsidR="00E91BC0" w:rsidRDefault="00677908">
      <w:pPr>
        <w:spacing w:after="323" w:line="264" w:lineRule="auto"/>
        <w:ind w:left="221" w:right="211" w:hanging="10"/>
        <w:jc w:val="center"/>
      </w:pPr>
      <w:r>
        <w:rPr>
          <w:sz w:val="26"/>
        </w:rPr>
        <w:t>ДЕЙСТВИЯ ЗА ИЗДАВАНЕ НА ОКОНЧАТЕЛНИ РЕШЕНИЯ ПО ПРОВЕЖДАНИТЕ ПРОЦЕДУРИ</w:t>
      </w:r>
    </w:p>
    <w:p w:rsidR="00E91BC0" w:rsidRDefault="00677908">
      <w:pPr>
        <w:spacing w:after="6" w:line="259" w:lineRule="auto"/>
        <w:ind w:left="207" w:right="346" w:hanging="10"/>
        <w:jc w:val="center"/>
      </w:pPr>
      <w:r>
        <w:t>Чл. 43. Ред за издаване на окончателни решения по процедурите е както следва:</w:t>
      </w:r>
    </w:p>
    <w:p w:rsidR="00E91BC0" w:rsidRDefault="00677908">
      <w:pPr>
        <w:numPr>
          <w:ilvl w:val="0"/>
          <w:numId w:val="46"/>
        </w:numPr>
        <w:ind w:right="134"/>
      </w:pPr>
      <w:r>
        <w:t>след утвърждаван</w:t>
      </w:r>
      <w:r>
        <w:t>ето на доклада от выложителя, длъжностните лица по чл. 24, ал. 1, т. 1 от настоящите правила или председателя на комисията, когато обществената поръчка е съфинансирана със средства от европейски и международни фондове и програми изготвя проект на решение п</w:t>
      </w:r>
      <w:r>
        <w:t>о чл. 108 от ЗОП в срок от един работен ден;</w:t>
      </w:r>
    </w:p>
    <w:p w:rsidR="00E91BC0" w:rsidRDefault="00677908">
      <w:pPr>
        <w:numPr>
          <w:ilvl w:val="0"/>
          <w:numId w:val="46"/>
        </w:numPr>
        <w:ind w:right="134"/>
      </w:pPr>
      <w:r>
        <w:t>проектът на решение се съгласува с юрисконсулт в сектор ЧРПО, който извършва проверка и съгласува по законосъобразност в срок от един работен ден и го връща на председателя на комисията заедно с мотивирано стано</w:t>
      </w:r>
      <w:r>
        <w:t>вище за корекции, в случай че има такива;</w:t>
      </w:r>
    </w:p>
    <w:p w:rsidR="00E91BC0" w:rsidRDefault="00677908">
      <w:pPr>
        <w:ind w:left="28" w:right="139"/>
      </w:pPr>
      <w:r>
        <w:t>З. началник сектор ФОУССД предоставя съгласувания проект на решение, документацията, доклада, протокола/протоколите от работата на комисията, офертите на участниците и кореспонденцията на комисията на финансовия ко</w:t>
      </w:r>
      <w:r>
        <w:t>нтрольор за осъществяване на предварителен контрол</w:t>
      </w:r>
    </w:p>
    <w:p w:rsidR="00E91BC0" w:rsidRDefault="00677908">
      <w:pPr>
        <w:numPr>
          <w:ilvl w:val="0"/>
          <w:numId w:val="47"/>
        </w:numPr>
        <w:ind w:right="154"/>
      </w:pPr>
      <w:r>
        <w:t>документите по т. З и контролния лист за осъществен предварителен контрол се връщат на сектор ФОУССД за вземане на решение;</w:t>
      </w:r>
    </w:p>
    <w:p w:rsidR="00E91BC0" w:rsidRDefault="00677908">
      <w:pPr>
        <w:numPr>
          <w:ilvl w:val="0"/>
          <w:numId w:val="47"/>
        </w:numPr>
        <w:ind w:right="154"/>
      </w:pPr>
      <w:r>
        <w:t>в случай на отказ, финансовият контрольор предоставя на выложителя мотивирано ста</w:t>
      </w:r>
      <w:r>
        <w:t>новище, ведно с документите кыл него за вземане на решение, а документите по т. З се връщат на сектор ФОУССД;</w:t>
      </w:r>
    </w:p>
    <w:p w:rsidR="00E91BC0" w:rsidRDefault="00677908">
      <w:pPr>
        <w:numPr>
          <w:ilvl w:val="0"/>
          <w:numId w:val="47"/>
        </w:numPr>
        <w:ind w:right="154"/>
      </w:pPr>
      <w:r>
        <w:t>началник сектор ФОУССД представя на выложителя или определеното от него лице решението, документацията и контролния лист за осъществен предварител</w:t>
      </w:r>
      <w:r>
        <w:t>ен контрол или мотивиран отказ, за вземане на решение;</w:t>
      </w:r>
    </w:p>
    <w:p w:rsidR="00E91BC0" w:rsidRDefault="00677908">
      <w:pPr>
        <w:numPr>
          <w:ilvl w:val="0"/>
          <w:numId w:val="47"/>
        </w:numPr>
        <w:ind w:right="154"/>
      </w:pPr>
      <w:r>
        <w:t xml:space="preserve">решението на выложителя заедно с останалите документи по т. 6 се връщат на сектор ФОУССД за неговото публикуване, обявяване и изпращане до всички кандидати или </w:t>
      </w:r>
      <w:r>
        <w:lastRenderedPageBreak/>
        <w:t>участници; 8. сектор ФОУССД изпраща решен</w:t>
      </w:r>
      <w:r>
        <w:t>ието по т. 7 до всички кандидати или участници в тридневен срок от издаването му, по реда на чл. 22, ал. 10 от ЗОП чрез платформата по чл. 39а, ал. 1 от ЗОП. В решението се посочва връзка към електронната преписка в профила на купувача, където са публикува</w:t>
      </w:r>
      <w:r>
        <w:t>ни протоколите и окончателните доклади на комисията или на журито;</w:t>
      </w:r>
    </w:p>
    <w:p w:rsidR="00E91BC0" w:rsidRDefault="00677908">
      <w:pPr>
        <w:spacing w:after="3" w:line="259" w:lineRule="auto"/>
        <w:ind w:left="10" w:right="172" w:hanging="10"/>
        <w:jc w:val="right"/>
      </w:pPr>
      <w:r>
        <w:t>9. в деня на изпращане на решението по т. 7 на кандидатите или на участниците сектор</w:t>
      </w:r>
    </w:p>
    <w:p w:rsidR="00E91BC0" w:rsidRDefault="00677908">
      <w:pPr>
        <w:ind w:left="28" w:right="33" w:firstLine="0"/>
      </w:pPr>
      <w:r>
        <w:t>ФОУССД организира публикуването му на профила на купувача на страницата на ОДМВР Перник/ профила на купувача в електронната платформа по чл. 39а, ал. 1 от ЗОП;</w:t>
      </w:r>
    </w:p>
    <w:p w:rsidR="00E91BC0" w:rsidRDefault="00677908">
      <w:pPr>
        <w:ind w:left="28" w:right="163"/>
      </w:pPr>
      <w:r>
        <w:t>Чл. 44. (1) При обжалване на решението по чл. 44, т. 7 от настоящите правила, явно деловодство в</w:t>
      </w:r>
      <w:r>
        <w:t xml:space="preserve"> сектор КАО представя в рамките на един работен ден информацията на юрисконсулт в сектор ЧРПО.</w:t>
      </w:r>
    </w:p>
    <w:p w:rsidR="00E91BC0" w:rsidRDefault="00677908">
      <w:pPr>
        <w:ind w:left="28" w:right="158"/>
      </w:pPr>
      <w:r>
        <w:t xml:space="preserve">(2) След получаване на информацията по ал. 1 юрисконсулт в сектор ЧРПО може да изисква становища по подадената жалба от компетентната структура и/или длъжностно </w:t>
      </w:r>
      <w:r>
        <w:t>лице, които са задължени да окажат необходимото съдействие във връзка с жалбата като предоставят своите становища, заедно с изисканата им информация и документи на юрисконсулт сектор ЧРПО в ОДМВР — Перник в срок от един работен ден.</w:t>
      </w:r>
    </w:p>
    <w:p w:rsidR="00E91BC0" w:rsidRDefault="00677908">
      <w:pPr>
        <w:ind w:left="28" w:right="168"/>
      </w:pPr>
      <w:r>
        <w:t>(З) С предоставяне на с</w:t>
      </w:r>
      <w:r>
        <w:t>тановищата и информацията по ал. 2 компетентната структура илли длъжностно лице предоставят и предложение относно целесъобразността от искане до КЗК за допускане на предварително изпълнение на решението за определяне на изпълнител, в случаите когато е необ</w:t>
      </w:r>
      <w:r>
        <w:t>ходимо.</w:t>
      </w:r>
    </w:p>
    <w:p w:rsidR="00E91BC0" w:rsidRDefault="00677908">
      <w:pPr>
        <w:numPr>
          <w:ilvl w:val="0"/>
          <w:numId w:val="48"/>
        </w:numPr>
        <w:ind w:right="33"/>
      </w:pPr>
      <w:r>
        <w:t>Вы основа на информацията и становищата от компетентната структура и/или длъжностно лице, юрисконсулт в сектор ЧРПО изготвя докладна записка до ВЫЛОЖИТеЛЯ с анализ относно законосъобразността на искането, включително възможността и целесъобразностт</w:t>
      </w:r>
      <w:r>
        <w:t>а от искане до Комисия за защита на конкуренцията (КЗК) за допускане на предварително изпълнение на решението за определяне на изпълнител. По решение на выложителя юрисконсулт в сектор ЧРПО изготвя мотивираното искане до КЗК в срок от 3 дни от уведомлениет</w:t>
      </w:r>
      <w:r>
        <w:t>о по чл.200, ал. 1 от ЗОП. Мотивираното искане се изготвя вы основа на докладната записка, становищата на заинтересованите структури и решението на выложителя.</w:t>
      </w:r>
    </w:p>
    <w:p w:rsidR="00E91BC0" w:rsidRDefault="00677908">
      <w:pPr>
        <w:numPr>
          <w:ilvl w:val="0"/>
          <w:numId w:val="48"/>
        </w:numPr>
        <w:ind w:right="33"/>
      </w:pPr>
      <w:r>
        <w:t>юрисконсулт в сектор ЧРПО информира своевременно выложителя и компетентната структура и/или длъж</w:t>
      </w:r>
      <w:r>
        <w:t>ностното лице за влезлите в сила решения по жалби срещу актове на выложителя.</w:t>
      </w:r>
    </w:p>
    <w:p w:rsidR="00E91BC0" w:rsidRDefault="00677908">
      <w:pPr>
        <w:numPr>
          <w:ilvl w:val="0"/>
          <w:numId w:val="48"/>
        </w:numPr>
        <w:ind w:right="33"/>
      </w:pPr>
      <w:r>
        <w:t>Когато КЗК или ВАС отменят решение на выложителя, комисията за разглеждане, оценка и класиране изпълнява задължително дадените указания от КЗК или ВАС. Работата на комисията и вз</w:t>
      </w:r>
      <w:r>
        <w:t>емането на решение от выложителя е по реда на чл.З9 от настоящите правила.</w:t>
      </w:r>
    </w:p>
    <w:p w:rsidR="00E91BC0" w:rsidRDefault="00677908">
      <w:pPr>
        <w:spacing w:after="634"/>
        <w:ind w:left="154" w:right="33"/>
      </w:pPr>
      <w:r>
        <w:t xml:space="preserve">Чл. 45. При обжалване на процедура за възлагане на ОП, юрисконсулт в сектор ЧРПО организира размножаването, окомплектоването, заверяването с </w:t>
      </w:r>
      <w:proofErr w:type="gramStart"/>
      <w:r>
        <w:t>отбелязване ”Вярно</w:t>
      </w:r>
      <w:proofErr w:type="gramEnd"/>
      <w:r>
        <w:t xml:space="preserve"> с оригинала“ направен</w:t>
      </w:r>
      <w:r>
        <w:t>ите копия на документи и изпращането им на компетентния орган.</w:t>
      </w:r>
    </w:p>
    <w:p w:rsidR="00E91BC0" w:rsidRDefault="00677908">
      <w:pPr>
        <w:spacing w:after="4" w:line="264" w:lineRule="auto"/>
        <w:ind w:left="221" w:right="125" w:hanging="10"/>
        <w:jc w:val="center"/>
      </w:pPr>
      <w:r>
        <w:rPr>
          <w:sz w:val="26"/>
        </w:rPr>
        <w:t>Глава шеста</w:t>
      </w:r>
    </w:p>
    <w:p w:rsidR="00E91BC0" w:rsidRDefault="00677908">
      <w:pPr>
        <w:spacing w:after="316" w:line="264" w:lineRule="auto"/>
        <w:ind w:left="221" w:right="211" w:hanging="10"/>
        <w:jc w:val="center"/>
      </w:pPr>
      <w:r>
        <w:rPr>
          <w:sz w:val="26"/>
        </w:rPr>
        <w:t>СКЛЮЧВАНЕ И ИЗМЕНЕНИЕ НА ДОГОВОРИ ИЛИ РАМКОВИ СПОРАЗУМЕНИЯ ЗА ОБЩЕСТВЕНИ ПОРЪЧКИ</w:t>
      </w:r>
    </w:p>
    <w:p w:rsidR="00E91BC0" w:rsidRDefault="00677908">
      <w:pPr>
        <w:ind w:left="158" w:right="33"/>
      </w:pPr>
      <w:r>
        <w:t>Чл. 46. (1) Длъжностно лице по чл. 24, ал. 1 от настоящите правила! председателя на комисията по чл.</w:t>
      </w:r>
      <w:r>
        <w:t xml:space="preserve"> 39 от настоящите правила допълва проекта на договор от документацията с всички данни за участника и предложенията от неговата оферта, вы основа на които е определен </w:t>
      </w:r>
      <w:r>
        <w:lastRenderedPageBreak/>
        <w:t>за изпълнител, като го окомплектова с копия на техническото и ценово предложение на опреде</w:t>
      </w:r>
      <w:r>
        <w:t>ления за изпълнител участник или кандидат.</w:t>
      </w:r>
    </w:p>
    <w:p w:rsidR="00E91BC0" w:rsidRDefault="00677908">
      <w:pPr>
        <w:ind w:left="158" w:right="33"/>
      </w:pPr>
      <w:r>
        <w:t xml:space="preserve">(2) Проекты на договор по ал. 1 се изготвя в З екземпляра на хартиен носител ведно със заверени с „Вярно с </w:t>
      </w:r>
      <w:proofErr w:type="gramStart"/>
      <w:r>
        <w:t>оригинала“ копия</w:t>
      </w:r>
      <w:proofErr w:type="gramEnd"/>
      <w:r>
        <w:t xml:space="preserve"> на всички документи от техническото и ценовото предложения на определения за изпълнител к</w:t>
      </w:r>
      <w:r>
        <w:t>андидат или участник.</w:t>
      </w:r>
    </w:p>
    <w:p w:rsidR="00E91BC0" w:rsidRDefault="00677908">
      <w:pPr>
        <w:ind w:left="1013" w:right="33" w:firstLine="0"/>
      </w:pPr>
      <w:r>
        <w:t>(З) Екземплярите по ал. 2 са предназначени за:</w:t>
      </w:r>
    </w:p>
    <w:p w:rsidR="00E91BC0" w:rsidRDefault="00677908">
      <w:pPr>
        <w:numPr>
          <w:ilvl w:val="0"/>
          <w:numId w:val="49"/>
        </w:numPr>
        <w:ind w:right="33"/>
      </w:pPr>
      <w:r>
        <w:t>выложителя или определеното от него лице (съхранява се в досието за обществената поръчка);</w:t>
      </w:r>
    </w:p>
    <w:p w:rsidR="00E91BC0" w:rsidRDefault="00677908">
      <w:pPr>
        <w:numPr>
          <w:ilvl w:val="0"/>
          <w:numId w:val="49"/>
        </w:numPr>
        <w:spacing w:after="25"/>
        <w:ind w:right="33"/>
      </w:pPr>
      <w:r>
        <w:t>сектор ФОУССД (за откриване на досие за разход по съответния договор);</w:t>
      </w:r>
    </w:p>
    <w:p w:rsidR="00E91BC0" w:rsidRDefault="00677908">
      <w:pPr>
        <w:ind w:left="1013" w:right="33" w:firstLine="0"/>
      </w:pPr>
      <w:r>
        <w:t>З. изпълнителя</w:t>
      </w:r>
    </w:p>
    <w:p w:rsidR="00E91BC0" w:rsidRDefault="00677908">
      <w:pPr>
        <w:ind w:left="158" w:right="33"/>
      </w:pPr>
      <w:r>
        <w:t>Чл. 47. (1) Началникът на сектор ФОУССД организира съгласуването на проекта на договор, събирането на необходимите документи, съгласно изискванията на чл. 1 12, ал. 1 от ЗОП, Закона за мерките срещу изпирането на пари /ЗМИП/, Закона за противодействие на к</w:t>
      </w:r>
      <w:r>
        <w:t>орупцията и за отнемане на незаконно придобитото имущество /ЗПКОНПИ/ и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w:t>
      </w:r>
      <w:r>
        <w:t>ЗИФОДРЮПДРКЛТДС/ и склочването на договора.</w:t>
      </w:r>
    </w:p>
    <w:p w:rsidR="00E91BC0" w:rsidRDefault="00677908">
      <w:pPr>
        <w:ind w:left="1013" w:right="33" w:firstLine="0"/>
      </w:pPr>
      <w:r>
        <w:t>(2) Проекты на договор се съгласува от:</w:t>
      </w:r>
    </w:p>
    <w:p w:rsidR="00E91BC0" w:rsidRDefault="00677908">
      <w:pPr>
        <w:numPr>
          <w:ilvl w:val="0"/>
          <w:numId w:val="50"/>
        </w:numPr>
        <w:ind w:right="33"/>
      </w:pPr>
      <w:r>
        <w:t>началник сектор ФОУССД/ главен счетоводител;</w:t>
      </w:r>
    </w:p>
    <w:p w:rsidR="00E91BC0" w:rsidRDefault="00677908">
      <w:pPr>
        <w:numPr>
          <w:ilvl w:val="0"/>
          <w:numId w:val="50"/>
        </w:numPr>
        <w:ind w:right="33"/>
      </w:pPr>
      <w:r>
        <w:t xml:space="preserve">служител по сигурността на информацията, когато выложителят е поставил специални изисквания за сигурност на информацията и/или </w:t>
      </w:r>
      <w:r>
        <w:t>доставките;</w:t>
      </w:r>
    </w:p>
    <w:p w:rsidR="00E91BC0" w:rsidRDefault="00677908">
      <w:pPr>
        <w:ind w:left="912" w:right="33" w:firstLine="0"/>
      </w:pPr>
      <w:r>
        <w:t>З. юрисконсулт в сектор ЧРПО;</w:t>
      </w:r>
    </w:p>
    <w:p w:rsidR="00E91BC0" w:rsidRDefault="00677908">
      <w:pPr>
        <w:spacing w:after="33"/>
        <w:ind w:left="903" w:right="33" w:firstLine="0"/>
      </w:pPr>
      <w:r>
        <w:t>4. финансов контрольор;</w:t>
      </w:r>
    </w:p>
    <w:p w:rsidR="00E91BC0" w:rsidRDefault="00677908">
      <w:pPr>
        <w:ind w:left="28" w:right="33"/>
      </w:pPr>
      <w:r>
        <w:t>(З) Редът и сроковете за обмен на информация, корекции, допълване и съгласуване на проекта на договор с избрания изпълнител са, както следва:</w:t>
      </w:r>
    </w:p>
    <w:p w:rsidR="00E91BC0" w:rsidRDefault="00677908">
      <w:pPr>
        <w:numPr>
          <w:ilvl w:val="0"/>
          <w:numId w:val="51"/>
        </w:numPr>
        <w:ind w:right="153"/>
      </w:pPr>
      <w:r>
        <w:t>началник сектор ФОУССД изпраща проекта на догово</w:t>
      </w:r>
      <w:r>
        <w:t>р, ведно с приложенията към него и представените документи последователно на длъжностните лица по ал. 2;</w:t>
      </w:r>
    </w:p>
    <w:p w:rsidR="00E91BC0" w:rsidRDefault="00677908">
      <w:pPr>
        <w:numPr>
          <w:ilvl w:val="0"/>
          <w:numId w:val="51"/>
        </w:numPr>
        <w:spacing w:after="34" w:line="259" w:lineRule="auto"/>
        <w:ind w:right="153"/>
      </w:pPr>
      <w:r>
        <w:t>длъжностните лица по ал. 2 съгласуват проект на договор в срок до три работни дни;</w:t>
      </w:r>
    </w:p>
    <w:p w:rsidR="00E91BC0" w:rsidRDefault="00677908">
      <w:pPr>
        <w:ind w:left="28" w:right="130"/>
      </w:pPr>
      <w:r>
        <w:t>(4) При провеждането на съгласувателна процедура задължително се изв</w:t>
      </w:r>
      <w:r>
        <w:t xml:space="preserve">ършва проверка дали изготвеният проект на договор съдържа ясни и непротиворечиви клаузи относно етапите на изпълнение на поръчката; начина и сроковете за изплащане на дължимата сума от страна на выложителя; процентите и условията за изплащане на ДЪЛЖИМИТе </w:t>
      </w:r>
      <w:r>
        <w:t>неустойки и гаранции за неизпълнение; формите за внасяне и процента на определената гаранция за изпълнение на договора, както и процедурата и сроковете за връщането й; както и наличието на разпоредби, регламентиращи документирането, отчетността, контрола и</w:t>
      </w:r>
      <w:r>
        <w:t xml:space="preserve"> заплащането на извършените дейности при възникнали непредвидени разходи в хода на изпълнението на поръчката.</w:t>
      </w:r>
    </w:p>
    <w:p w:rsidR="00E91BC0" w:rsidRDefault="00677908">
      <w:pPr>
        <w:ind w:left="28" w:right="144"/>
      </w:pPr>
      <w:r>
        <w:t>Чл. 48. При отказ от съгласуване на проекта на договора, се изпраща мотивирано становище до сектор ФОУССД. Началник сектор ФОУССД предприема необходимите действия за окончателното съгласуване на проекта на договор.</w:t>
      </w:r>
    </w:p>
    <w:p w:rsidR="00E91BC0" w:rsidRDefault="00677908">
      <w:pPr>
        <w:spacing w:after="15" w:line="268" w:lineRule="auto"/>
        <w:ind w:left="38" w:right="0" w:firstLine="845"/>
        <w:jc w:val="left"/>
      </w:pPr>
      <w:r>
        <w:t xml:space="preserve">Чл. 49. (1) След съгласуването по чл. 48 </w:t>
      </w:r>
      <w:r>
        <w:t>от настоящите правила, длъжностно лице по чл. 24, ал. 1, т. 1 от настоящите правила организира подписването на трите екземпляра на договор от определения изпълнител.</w:t>
      </w:r>
    </w:p>
    <w:p w:rsidR="00E91BC0" w:rsidRDefault="00677908">
      <w:pPr>
        <w:ind w:left="28" w:right="139"/>
      </w:pPr>
      <w:r>
        <w:t xml:space="preserve">(2) Сключването на договора се осъществява съобразно изискванията на чл. 112 от ЗОП, като </w:t>
      </w:r>
      <w:r>
        <w:t xml:space="preserve">преди подписването му отново се проверява дали определеният за изпълнител участник е представил всички изискуеми документи и актуални ли са те към датата на подписването му от </w:t>
      </w:r>
      <w:r>
        <w:lastRenderedPageBreak/>
        <w:t>двете страни. Стриктно се спазва изискването да е изтекъл 14-дневен срок от увед</w:t>
      </w:r>
      <w:r>
        <w:t>омяването на заинтересованите кандидати и/или заинтересованите участници за решението за определяне на изпълнител, като при сключване на договор под условие по реда на чл. 114 от ЗОП изпълнението започва само след изрично изпратено потвърждение от выложите</w:t>
      </w:r>
      <w:r>
        <w:t>ля за осигурено финансиране и представяне от изпълнителя на определената гаранция за изпълнение.</w:t>
      </w:r>
    </w:p>
    <w:p w:rsidR="00E91BC0" w:rsidRDefault="00677908">
      <w:pPr>
        <w:ind w:left="28" w:right="144"/>
      </w:pPr>
      <w:r>
        <w:t>Чл. 50. След подписване от страна на изпълнителя, началник сектор ФОУССД изпраща на финансовия контрольор трите екземпляра на договора, ведно с досието за обще</w:t>
      </w:r>
      <w:r>
        <w:t>ствената поръчка, за извършване на предварителен контрол по реда на ЗФУКПС, съгласно утвърдените СФУК в ОДМВР - Перник и Вътрешни правила за предварителен контрол.</w:t>
      </w:r>
    </w:p>
    <w:p w:rsidR="00E91BC0" w:rsidRDefault="00677908">
      <w:pPr>
        <w:ind w:left="874" w:right="33" w:firstLine="0"/>
      </w:pPr>
      <w:r>
        <w:t>Чл. 51. Редът за осъществяване на предварителен контрол е, както следва:</w:t>
      </w:r>
    </w:p>
    <w:p w:rsidR="00E91BC0" w:rsidRDefault="00677908">
      <w:pPr>
        <w:numPr>
          <w:ilvl w:val="0"/>
          <w:numId w:val="52"/>
        </w:numPr>
        <w:ind w:right="91"/>
      </w:pPr>
      <w:r>
        <w:t>Финансовият контрол</w:t>
      </w:r>
      <w:r>
        <w:t>ьор, осъществява предварителен контрол в срока по СФУК в ОДМВР — Перник и Вътрешни правила за предварителен контрол, след което връща документите на сектор ФОУССД с приложен контролен лист.</w:t>
      </w:r>
    </w:p>
    <w:p w:rsidR="00E91BC0" w:rsidRDefault="00677908">
      <w:pPr>
        <w:numPr>
          <w:ilvl w:val="0"/>
          <w:numId w:val="52"/>
        </w:numPr>
        <w:ind w:right="91"/>
      </w:pPr>
      <w:r>
        <w:t>В случай на отказ, финансовият контрольор предоставя на выложителя</w:t>
      </w:r>
      <w:r>
        <w:t xml:space="preserve"> мотивирано становище, ведно с документите към него за вземане на решение;</w:t>
      </w:r>
    </w:p>
    <w:p w:rsidR="00E91BC0" w:rsidRDefault="00677908">
      <w:pPr>
        <w:ind w:left="28" w:right="33"/>
      </w:pPr>
      <w:r>
        <w:t>З. След вземане на решение по т. 2 от выложителя проекта на договор, ведно с документите към него се връща на сектор ФОУССД за предприемане на съответните действия.</w:t>
      </w:r>
    </w:p>
    <w:p w:rsidR="00E91BC0" w:rsidRDefault="00677908">
      <w:pPr>
        <w:ind w:left="182" w:right="33"/>
      </w:pPr>
      <w:r>
        <w:t>Чл. 52. (1) Началник сектор ФОУССД представя на выложителя за полагане на първи подпис, съгласувания и подписан договор, ведно с всички придружаващи го документи и издадения контролен лист.</w:t>
      </w:r>
    </w:p>
    <w:p w:rsidR="00E91BC0" w:rsidRDefault="00677908">
      <w:pPr>
        <w:ind w:left="182" w:right="33"/>
      </w:pPr>
      <w:r>
        <w:t>(2) При наличието на основанията по чл. 112, ал. 2 от ЗОП, длъжнос</w:t>
      </w:r>
      <w:r>
        <w:t>тните лица по чл. 24, ал. 1, т. 1 от настоящите правила изготвя съгласувана с гл. юрисконсулт докладна записка до выложителя за определяне на втория класиран участник за изпълнител, или за прекратяване на процедурата.</w:t>
      </w:r>
    </w:p>
    <w:p w:rsidR="00E91BC0" w:rsidRDefault="00677908">
      <w:pPr>
        <w:ind w:left="182" w:right="33"/>
      </w:pPr>
      <w:r>
        <w:t xml:space="preserve">(З)Длъжностно лице по чл. 24, ал. 1 / </w:t>
      </w:r>
      <w:r>
        <w:t>председателят на комисията по чл. 39 изготвя проект на съответното решение, който се съгласува по реда на чл. 43, т. 2 и т. З от настоящите правила в срок от три работни дни;</w:t>
      </w:r>
    </w:p>
    <w:p w:rsidR="00E91BC0" w:rsidRDefault="00677908">
      <w:pPr>
        <w:spacing w:after="26"/>
        <w:ind w:left="182" w:right="33"/>
      </w:pPr>
      <w:r>
        <w:t xml:space="preserve">Чл. 53. (1) Началник сектор ФОУССД организира регистрирането (поставяне на номер </w:t>
      </w:r>
      <w:r>
        <w:t>и извеждане) на трите екземпляра на договора.</w:t>
      </w:r>
    </w:p>
    <w:p w:rsidR="00E91BC0" w:rsidRDefault="00677908">
      <w:pPr>
        <w:numPr>
          <w:ilvl w:val="0"/>
          <w:numId w:val="53"/>
        </w:numPr>
        <w:ind w:right="33"/>
      </w:pPr>
      <w:r>
        <w:t>Отговорното длъжностно лице поставя първия екземпляр от договора и приложените към него документи (без оригинала на документа за предоставена гаранция за изпълнение) в досието на обществената поръчка. Втори екз</w:t>
      </w:r>
      <w:r>
        <w:t>емпляр от договора се предоставя в СФОУССД.</w:t>
      </w:r>
    </w:p>
    <w:p w:rsidR="00E91BC0" w:rsidRDefault="00677908">
      <w:pPr>
        <w:numPr>
          <w:ilvl w:val="0"/>
          <w:numId w:val="53"/>
        </w:numPr>
        <w:ind w:right="33"/>
      </w:pPr>
      <w:r>
        <w:t>началник сектор ФОУССД изпраща на:</w:t>
      </w:r>
    </w:p>
    <w:p w:rsidR="00E91BC0" w:rsidRDefault="00677908">
      <w:pPr>
        <w:numPr>
          <w:ilvl w:val="0"/>
          <w:numId w:val="54"/>
        </w:numPr>
        <w:ind w:right="33"/>
      </w:pPr>
      <w:r>
        <w:t>изпълнителя - трети екземпляр на договора;</w:t>
      </w:r>
    </w:p>
    <w:p w:rsidR="00E91BC0" w:rsidRDefault="00677908">
      <w:pPr>
        <w:numPr>
          <w:ilvl w:val="0"/>
          <w:numId w:val="54"/>
        </w:numPr>
        <w:ind w:right="33"/>
      </w:pPr>
      <w:r>
        <w:t>служителя по сигурността на информацията на выложителя, когато са поставени специални изисквания за сигурност на информацията и/или до</w:t>
      </w:r>
      <w:r>
        <w:t>ставките - копие на склочения договор при спазване на изискванията на ЗЗКИ.</w:t>
      </w:r>
    </w:p>
    <w:p w:rsidR="00E91BC0" w:rsidRDefault="00677908">
      <w:pPr>
        <w:numPr>
          <w:ilvl w:val="0"/>
          <w:numId w:val="55"/>
        </w:numPr>
        <w:ind w:right="33" w:firstLine="883"/>
      </w:pPr>
      <w:r>
        <w:t xml:space="preserve">Когато договоры за обществената поръчка съдържа класифицирана информация по смисъла на ЗЗКИ, той се предава от отговорното длъжностно лице в регистратурата за класифицирана информация. Сектор ФОУССД предоставя на структурите по </w:t>
      </w:r>
      <w:proofErr w:type="gramStart"/>
      <w:r>
        <w:t>ал.З</w:t>
      </w:r>
      <w:proofErr w:type="gramEnd"/>
      <w:r>
        <w:t xml:space="preserve"> информация за склочения</w:t>
      </w:r>
      <w:r>
        <w:t xml:space="preserve"> договор. Копията на договор, съдържащ гриф с ниво на класификация за сигурност, се предоставят на съответните структури по </w:t>
      </w:r>
      <w:proofErr w:type="gramStart"/>
      <w:r>
        <w:t>ал.З</w:t>
      </w:r>
      <w:proofErr w:type="gramEnd"/>
      <w:r>
        <w:t xml:space="preserve"> след получаване на разрешение по надлежния ред за размножаване на документа, ако за това е постъпило изрично писмено искане в р</w:t>
      </w:r>
      <w:r>
        <w:t>егистратурата за класифицирана информация.</w:t>
      </w:r>
    </w:p>
    <w:p w:rsidR="00E91BC0" w:rsidRDefault="00677908">
      <w:pPr>
        <w:numPr>
          <w:ilvl w:val="0"/>
          <w:numId w:val="55"/>
        </w:numPr>
        <w:spacing w:after="30"/>
        <w:ind w:right="33" w:firstLine="883"/>
      </w:pPr>
      <w:r>
        <w:lastRenderedPageBreak/>
        <w:t xml:space="preserve">По ред, определен от началник сектор ФОУССД, се връщат всички МОСТРИ, съгласно чл. 76 от ППЗОП в срок до 10 дни от сключването на договора или прекратяването на процедурата. Мострите на изпълнителя се задържат до </w:t>
      </w:r>
      <w:r>
        <w:t>приключване на договора. Невърнати мостри се заплащат, съгласно чл. 76, ал. 2 от ППЗОП.</w:t>
      </w:r>
    </w:p>
    <w:p w:rsidR="00E91BC0" w:rsidRDefault="00677908">
      <w:pPr>
        <w:spacing w:after="40"/>
        <w:ind w:left="202" w:right="33"/>
      </w:pPr>
      <w:r>
        <w:t>Чл. 54 При сключване на рамкови споразумения се прилага реда, посочен в чл. 47 — чл. 54 от настоящите правила;</w:t>
      </w:r>
    </w:p>
    <w:p w:rsidR="00E91BC0" w:rsidRDefault="00677908">
      <w:pPr>
        <w:ind w:left="197" w:right="33"/>
      </w:pPr>
      <w:r>
        <w:t>Чл. 55. Длъжностното лице по чл. 24, ал. 1, т. 2 от насто</w:t>
      </w:r>
      <w:r>
        <w:t>ящите правила организира изпращането на обявлението за вписване в РОП и организира публикуването в профила на купувача в платформата по чл. 39а, ал. 1 от ЗОП, в сроковете предвидени в ЗОП и ППЗОП.</w:t>
      </w:r>
    </w:p>
    <w:p w:rsidR="00E91BC0" w:rsidRDefault="00677908">
      <w:pPr>
        <w:ind w:left="197" w:right="33"/>
      </w:pPr>
      <w:r>
        <w:t>Чл. 56. (1) Допълнителните споразумения за изменение на дог</w:t>
      </w:r>
      <w:r>
        <w:t>овор за обществена поръчка се склочват съгласно чл. 116 от ЗОП.</w:t>
      </w:r>
    </w:p>
    <w:p w:rsidR="00E91BC0" w:rsidRDefault="00677908">
      <w:pPr>
        <w:ind w:left="197" w:right="33"/>
      </w:pPr>
      <w:r>
        <w:t>(2) Редът за подготовка на допълнителни споразумения за изменение на договор за обществена поръчка е както следва:</w:t>
      </w:r>
    </w:p>
    <w:p w:rsidR="00E91BC0" w:rsidRDefault="00677908">
      <w:pPr>
        <w:numPr>
          <w:ilvl w:val="0"/>
          <w:numId w:val="56"/>
        </w:numPr>
        <w:ind w:right="33"/>
      </w:pPr>
      <w:r>
        <w:t>определеното лице за контакт, посочено в договора, след събиране, анализиране</w:t>
      </w:r>
      <w:r>
        <w:t xml:space="preserve"> и обобщаване на становищата от длъжностните лица по чл. З от настоящите правила, становище на излълнителя в приложимите случаи, ведно със съотносимите доказателства, изготвя обобщена докладна записка до выложителя с предложения за последващи действия;</w:t>
      </w:r>
    </w:p>
    <w:p w:rsidR="00E91BC0" w:rsidRDefault="00677908">
      <w:pPr>
        <w:numPr>
          <w:ilvl w:val="0"/>
          <w:numId w:val="56"/>
        </w:numPr>
        <w:spacing w:after="42"/>
        <w:ind w:right="33"/>
      </w:pPr>
      <w:r>
        <w:t>выл</w:t>
      </w:r>
      <w:r>
        <w:t>ожителят взема решение по необходимостта от сключването на допълнително споразумение на базата на обобщената докладна записка;</w:t>
      </w:r>
    </w:p>
    <w:p w:rsidR="00E91BC0" w:rsidRDefault="00677908">
      <w:pPr>
        <w:ind w:left="91" w:right="33"/>
      </w:pPr>
      <w:r>
        <w:t xml:space="preserve">З. когато решението по т. 2 е положително, выложителят възлага изготвянето на проект на допълнително споразумение на юрисконсулт </w:t>
      </w:r>
      <w:r>
        <w:t>в сектор ЧРПО;</w:t>
      </w:r>
    </w:p>
    <w:p w:rsidR="00E91BC0" w:rsidRDefault="00677908">
      <w:pPr>
        <w:spacing w:after="38"/>
        <w:ind w:left="28" w:right="101"/>
      </w:pPr>
      <w:r>
        <w:t>4. след подписване на допълнителното споразумение, длъжностно лице по чл. 24, ал. 1, т. 2 от настоящите правила организира изпращането за вписване в Регистъра на обществените поръчки, и публикуване в профила на купувача, в сроковете предвиде</w:t>
      </w:r>
      <w:r>
        <w:t>ни в ЗОП и ППЗОП информация относно склоченото допълнително споразумение за изменение [или за прекратяване на договор.</w:t>
      </w:r>
    </w:p>
    <w:p w:rsidR="00E91BC0" w:rsidRDefault="00677908">
      <w:pPr>
        <w:spacing w:after="31"/>
        <w:ind w:left="28" w:right="33"/>
      </w:pPr>
      <w:r>
        <w:t>(З) Съгласуването и сключването на допълнителни споразумения по чл. 116 от ЗОП се извършва съгласно чл. 46 до чл. 53 от настоящите правил</w:t>
      </w:r>
      <w:r>
        <w:t>а.</w:t>
      </w:r>
    </w:p>
    <w:p w:rsidR="00E91BC0" w:rsidRDefault="00677908">
      <w:pPr>
        <w:spacing w:after="36"/>
        <w:ind w:left="28"/>
      </w:pPr>
      <w:r>
        <w:t>(4) При възникнала необходимост от извършване промени в предвидените дейности в количествено - стойностните сметки или при необходимост от извършване на непредвидени разходи по време на изпълнение на обществената поръчка, задължително се изготвят замени</w:t>
      </w:r>
      <w:r>
        <w:t>телни таблици или анекс към договора, като преди това се извършва ценови анализ относно възникналите разходи. Всяка промяна в предвидените дейности или стойности в количествено стойностните сметки се извършва след предварително одобрение от выложителя, кат</w:t>
      </w:r>
      <w:r>
        <w:t>о му се предоставя мотивиран доклад и ценови анализ относно конкретната промяна.</w:t>
      </w:r>
    </w:p>
    <w:p w:rsidR="00E91BC0" w:rsidRDefault="00677908">
      <w:pPr>
        <w:ind w:left="908" w:right="33" w:firstLine="0"/>
      </w:pPr>
      <w:r>
        <w:t>Чл. 57. Редът за изготвяне на обявление за приключен договор е следният:</w:t>
      </w:r>
    </w:p>
    <w:p w:rsidR="00E91BC0" w:rsidRDefault="00677908">
      <w:pPr>
        <w:numPr>
          <w:ilvl w:val="0"/>
          <w:numId w:val="57"/>
        </w:numPr>
        <w:spacing w:after="35"/>
        <w:ind w:right="127"/>
      </w:pPr>
      <w:r>
        <w:t>В срок от 5 работни дни след извършено последно плащане по склочения договор от старши счетоводител в сектор ФОУССД информира началника на сектор ФОУССД за настъпване на събитието;</w:t>
      </w:r>
    </w:p>
    <w:p w:rsidR="00E91BC0" w:rsidRDefault="00677908">
      <w:pPr>
        <w:numPr>
          <w:ilvl w:val="0"/>
          <w:numId w:val="57"/>
        </w:numPr>
        <w:spacing w:after="312"/>
        <w:ind w:right="127"/>
      </w:pPr>
      <w:r>
        <w:t>Длъжностното лице по чл. 24, ал. 1, т. 2 от настоящите правила организира п</w:t>
      </w:r>
      <w:r>
        <w:t>опълването и изпращането в ЦАИС ЕОП на обявление за приключен договор, в сроковете предвидени в ЗОП и ППЗОП.</w:t>
      </w:r>
    </w:p>
    <w:p w:rsidR="00E91BC0" w:rsidRDefault="00677908">
      <w:pPr>
        <w:spacing w:after="4" w:line="264" w:lineRule="auto"/>
        <w:ind w:left="221" w:right="168" w:hanging="10"/>
        <w:jc w:val="center"/>
      </w:pPr>
      <w:r>
        <w:rPr>
          <w:sz w:val="26"/>
        </w:rPr>
        <w:t>Част трета</w:t>
      </w:r>
    </w:p>
    <w:p w:rsidR="00E91BC0" w:rsidRDefault="00677908">
      <w:pPr>
        <w:spacing w:after="212" w:line="264" w:lineRule="auto"/>
        <w:ind w:left="221" w:right="173" w:hanging="10"/>
        <w:jc w:val="center"/>
      </w:pPr>
      <w:r>
        <w:rPr>
          <w:sz w:val="26"/>
        </w:rPr>
        <w:t>ВЪЗЛАГАНЕ НА ОБЩЕСТВЕНИ поръчки НА НИСКА стойност</w:t>
      </w:r>
    </w:p>
    <w:p w:rsidR="00E91BC0" w:rsidRDefault="00677908">
      <w:pPr>
        <w:spacing w:after="4" w:line="264" w:lineRule="auto"/>
        <w:ind w:left="221" w:right="173" w:hanging="10"/>
        <w:jc w:val="center"/>
      </w:pPr>
      <w:r>
        <w:rPr>
          <w:sz w:val="26"/>
        </w:rPr>
        <w:lastRenderedPageBreak/>
        <w:t>Глава пьрва</w:t>
      </w:r>
    </w:p>
    <w:p w:rsidR="00E91BC0" w:rsidRDefault="00677908">
      <w:pPr>
        <w:spacing w:after="313" w:line="264" w:lineRule="auto"/>
        <w:ind w:left="221" w:right="178" w:hanging="10"/>
        <w:jc w:val="center"/>
      </w:pPr>
      <w:r>
        <w:rPr>
          <w:sz w:val="26"/>
        </w:rPr>
        <w:t>Вылагане на обществени порьчки чрез публично сьстезание и пряко договаряне</w:t>
      </w:r>
    </w:p>
    <w:p w:rsidR="00E91BC0" w:rsidRDefault="00677908">
      <w:pPr>
        <w:spacing w:after="344"/>
        <w:ind w:left="28" w:right="154"/>
      </w:pPr>
      <w:r>
        <w:t>Чл. 58. При провеждане на процедури за възлагане на ОП чрез публично състезание и пряко договаряне се прилагат правилата на Глава първа и втора от настоящите правила в съответствие с изискванията на ЗОП и ППЗОП.</w:t>
      </w:r>
    </w:p>
    <w:p w:rsidR="00E91BC0" w:rsidRDefault="00677908">
      <w:pPr>
        <w:spacing w:after="4" w:line="264" w:lineRule="auto"/>
        <w:ind w:left="221" w:right="336" w:hanging="10"/>
        <w:jc w:val="center"/>
      </w:pPr>
      <w:r>
        <w:rPr>
          <w:sz w:val="26"/>
        </w:rPr>
        <w:t>Глава втора</w:t>
      </w:r>
    </w:p>
    <w:p w:rsidR="00E91BC0" w:rsidRDefault="00677908">
      <w:pPr>
        <w:spacing w:after="317" w:line="264" w:lineRule="auto"/>
        <w:ind w:left="221" w:right="255" w:hanging="10"/>
        <w:jc w:val="center"/>
      </w:pPr>
      <w:r>
        <w:rPr>
          <w:sz w:val="26"/>
        </w:rPr>
        <w:t xml:space="preserve">Вылагане на обществени порьчки </w:t>
      </w:r>
      <w:r>
        <w:rPr>
          <w:sz w:val="26"/>
        </w:rPr>
        <w:t>чрез събиране на оферти с обява или покана до определени лица</w:t>
      </w:r>
    </w:p>
    <w:p w:rsidR="00E91BC0" w:rsidRDefault="00677908">
      <w:pPr>
        <w:ind w:left="28" w:right="33"/>
      </w:pPr>
      <w:r>
        <w:t>Чл. 59. Подготовката за възлагане на ОП по чл. 20, ал. З от ЗОП се извършва в съответствие с утвърдения план-график.</w:t>
      </w:r>
    </w:p>
    <w:p w:rsidR="00E91BC0" w:rsidRDefault="00677908">
      <w:pPr>
        <w:ind w:left="163" w:right="33"/>
      </w:pPr>
      <w:r>
        <w:t>Чл. 60. (1) За възлагане на обществена поръчка по чл. 20, ал. З от ЗОП, началник сектор ФОУССД, отчитайки сроковете в план-графика, отправя до выложителя МОТИВИРаНО писмено предложение, относно необходимостта от вылагане на конкретната обществена поръчка.</w:t>
      </w:r>
    </w:p>
    <w:p w:rsidR="00E91BC0" w:rsidRDefault="00677908">
      <w:pPr>
        <w:ind w:left="158" w:right="33"/>
      </w:pPr>
      <w:r>
        <w:t>(2) В случаите на прилагане на реда с покана до определени лица се предоставят и доказателства, мотивиращи предложението за изпращане на покана до определено лице! лица, съгласно чл. 191, ал. 1, т. 2-7 от ЗОП и списък на потенциалните изпълнители.</w:t>
      </w:r>
    </w:p>
    <w:p w:rsidR="00E91BC0" w:rsidRDefault="00677908">
      <w:pPr>
        <w:ind w:left="158" w:right="33"/>
      </w:pPr>
      <w:r>
        <w:t xml:space="preserve">Чл. 61. </w:t>
      </w:r>
      <w:r>
        <w:t>(1) Определянето на ДЛЪЖНОСТНОТО лице, изготвянето и съгласуването на документите за възлагане по реда на чл. 20, ал. 3 от ЗОП се извършва съгласно чл. 23 - чл. 26 от настоящите правила.</w:t>
      </w:r>
    </w:p>
    <w:p w:rsidR="00E91BC0" w:rsidRDefault="00677908">
      <w:pPr>
        <w:ind w:left="158" w:right="33"/>
      </w:pPr>
      <w:r>
        <w:t xml:space="preserve">(2) Съгласуваните документи по ал. 1 се предоставят на выложителя за </w:t>
      </w:r>
      <w:r>
        <w:t>вземане на решение.</w:t>
      </w:r>
    </w:p>
    <w:p w:rsidR="00E91BC0" w:rsidRDefault="00677908">
      <w:pPr>
        <w:ind w:left="163" w:right="33"/>
      </w:pPr>
      <w:r>
        <w:t>(З) Подписаната от выложителя на хартия покана, в едно с всички приложения към нея, след регистрирането в сектор КАО, се представя на длъжностно лице по ал. 1;</w:t>
      </w:r>
    </w:p>
    <w:p w:rsidR="00E91BC0" w:rsidRDefault="00677908">
      <w:pPr>
        <w:numPr>
          <w:ilvl w:val="0"/>
          <w:numId w:val="58"/>
        </w:numPr>
        <w:ind w:right="33"/>
      </w:pPr>
      <w:r>
        <w:t>Длъжностното лице по ал. 1 въвежда в платформата ЦАИС ЕОП деловодната информ</w:t>
      </w:r>
      <w:r>
        <w:t>ация и организира електронното подписване от выложителя и изпраща КЪМ РОП на обявата, в едно с всички приложения към нея;</w:t>
      </w:r>
    </w:p>
    <w:p w:rsidR="00E91BC0" w:rsidRDefault="00677908">
      <w:pPr>
        <w:numPr>
          <w:ilvl w:val="0"/>
          <w:numId w:val="58"/>
        </w:numPr>
        <w:ind w:right="33"/>
      </w:pPr>
      <w:r>
        <w:t xml:space="preserve">Длъжностното лице по чл. 1 след изпълнение на действията по ал. 4 публикува на Профила на купувача в платформата по чл. 39а, ал. 1 от </w:t>
      </w:r>
      <w:r>
        <w:t>ЗОП необходимите документи, в сроковете предвидени в ЗОП и ППЗОП;</w:t>
      </w:r>
    </w:p>
    <w:p w:rsidR="00E91BC0" w:rsidRDefault="00677908">
      <w:pPr>
        <w:ind w:left="158" w:right="33"/>
      </w:pPr>
      <w:r>
        <w:t>Чл. 62. (1) При получено писмено искане за разяснения, направено до три дни преди изтичане на срока за получаване на оферти, длъжностно лице по чл. 62, ал. 1 от настоящите правила организира</w:t>
      </w:r>
      <w:r>
        <w:t xml:space="preserve"> изготвянето на отговор на постъпилите чрез платформата по чл. 39а, ал. от ЗОП писмени искания за разяснения от заинтересовани лица;</w:t>
      </w:r>
    </w:p>
    <w:p w:rsidR="00E91BC0" w:rsidRDefault="00677908">
      <w:pPr>
        <w:spacing w:after="15" w:line="268" w:lineRule="auto"/>
        <w:ind w:left="167" w:right="0" w:firstLine="845"/>
        <w:jc w:val="left"/>
      </w:pPr>
      <w:r>
        <w:t>(2) Писмените разяснения се изготвят в законоустановения срок от длъжностно лице по чл. 62, ал. 1, съвместно с членовете на</w:t>
      </w:r>
      <w:r>
        <w:t xml:space="preserve"> експертния съвет, включително и с юрисконсулт в сектор ЧРПО.</w:t>
      </w:r>
    </w:p>
    <w:p w:rsidR="00E91BC0" w:rsidRDefault="00677908">
      <w:pPr>
        <w:ind w:left="158" w:right="33"/>
      </w:pPr>
      <w:r>
        <w:t xml:space="preserve">(З) Длъжностното лице по чл. 62, ал. 1 от настоящите правила, прикача сканирано копие на подписаното разяснение в системата и го публикува на Профила на купувача в платформата по чл. 39а, ал. 1 </w:t>
      </w:r>
      <w:r>
        <w:t>от ЗОП без да отбелязва лицето, направило запитването и го прилага към документацията за участие;</w:t>
      </w:r>
    </w:p>
    <w:p w:rsidR="00E91BC0" w:rsidRDefault="00677908">
      <w:pPr>
        <w:spacing w:after="27"/>
        <w:ind w:left="158" w:right="33"/>
      </w:pPr>
      <w:r>
        <w:t>Чл. 63. (1) Приемането и регистрирането на получените оферти се извършва съгласно чл. 32 и чл. 33 от настоящите правила.</w:t>
      </w:r>
    </w:p>
    <w:p w:rsidR="00E91BC0" w:rsidRDefault="00677908">
      <w:pPr>
        <w:spacing w:after="41" w:line="259" w:lineRule="auto"/>
        <w:ind w:left="10" w:right="67" w:hanging="10"/>
        <w:jc w:val="right"/>
      </w:pPr>
      <w:r>
        <w:lastRenderedPageBreak/>
        <w:t>(2) След изтичане на срока за получав</w:t>
      </w:r>
      <w:r>
        <w:t>ане на оферти длъжностните лица по чл. 24, ал. 1,</w:t>
      </w:r>
    </w:p>
    <w:p w:rsidR="00E91BC0" w:rsidRDefault="00677908">
      <w:pPr>
        <w:ind w:left="163" w:right="33" w:hanging="5"/>
      </w:pPr>
      <w:r>
        <w:t>т. 1 от настоящите правила незабавно отпечатва списъка на участниците с подадени оферти, организира регистрирането му от длъжностните лица в сектор КАО и го докладва на выложителя за запознаване. Когато ням</w:t>
      </w:r>
      <w:r>
        <w:t>а получени оферти, выложителят поставя резолюция за вылагане на поръчката чрез покана до определени лица или за окончателно прекратяване на вылагането на ОП (чл. 191, ал.1 от ЗОП);</w:t>
      </w:r>
    </w:p>
    <w:p w:rsidR="00E91BC0" w:rsidRDefault="00677908">
      <w:pPr>
        <w:ind w:left="163" w:right="33"/>
      </w:pPr>
      <w:r>
        <w:t xml:space="preserve">Чл. 64. (1) Назначаването и действията на комисията за разглеждане, оценка </w:t>
      </w:r>
      <w:r>
        <w:t>и класиране на подадените оферти се извършва по реда на чл. 36 - 41 от настоящите правила.</w:t>
      </w:r>
    </w:p>
    <w:p w:rsidR="00E91BC0" w:rsidRDefault="00677908">
      <w:pPr>
        <w:ind w:left="163" w:right="33"/>
      </w:pPr>
      <w:r>
        <w:t>(2) Комисията съставя протокол за резултатите от разглеждането и оценката на офертите и за класиране на участниците, който се представя на выложителя за утвърждаване</w:t>
      </w:r>
      <w:r>
        <w:t>. Утвърждаването на протокола от выложителя или връщането му на комисията се осъществява по реда на чл. 42 и чл. 43 от настоящите правила;</w:t>
      </w:r>
    </w:p>
    <w:p w:rsidR="00E91BC0" w:rsidRDefault="00677908">
      <w:pPr>
        <w:spacing w:after="36"/>
        <w:ind w:left="101" w:right="33"/>
      </w:pPr>
      <w:r>
        <w:t>(З) След утвърждаване на протокола от выложителя, председателят на комисията предоставя на сектор ФОУССД, цялата документация, събрана в хода на провеждане на процедурата;</w:t>
      </w:r>
    </w:p>
    <w:p w:rsidR="00E91BC0" w:rsidRDefault="00677908">
      <w:pPr>
        <w:ind w:left="96" w:right="33"/>
      </w:pPr>
      <w:r>
        <w:t>(4) Определено длъжностно лице, изпраща протокола на участниците чрез съобщение на т</w:t>
      </w:r>
      <w:r>
        <w:t>ехните потребителски профили в платформата и в същия ден го публикува на профила на купувача, чрез платформата по чл. 39а, ал. 1 от ЗОП;</w:t>
      </w:r>
    </w:p>
    <w:p w:rsidR="00E91BC0" w:rsidRDefault="00677908">
      <w:pPr>
        <w:ind w:left="28" w:right="96"/>
      </w:pPr>
      <w:r>
        <w:t>Чл. 65. (1) Изготвянето, съгласуването и сключването на договори за ОП се извършва в 30 — дневен срок от датата на опре</w:t>
      </w:r>
      <w:r>
        <w:t>деляне на изпълнителя и по реда на чл. 47 — чл. 54 от настоящите правила. В случаите по чл. 191, ал. 1, т. З от ЗОП договорът се сключва не по-късно от 5 работни дни от датата на определяне на изпълнител;</w:t>
      </w:r>
    </w:p>
    <w:p w:rsidR="00E91BC0" w:rsidRDefault="00677908">
      <w:pPr>
        <w:spacing w:after="27"/>
        <w:ind w:left="28" w:right="106"/>
      </w:pPr>
      <w:r>
        <w:t>(2) При наличието на основанията по чл. 194, ал.2 о</w:t>
      </w:r>
      <w:r>
        <w:t>т ЗОП, сектор ФОУССД изготвя докладна записка до выложителя за сключване на договор с участника, класиран на второ място. В този случай се прилага реда на ал. 1.</w:t>
      </w:r>
    </w:p>
    <w:p w:rsidR="00E91BC0" w:rsidRDefault="00677908">
      <w:pPr>
        <w:ind w:left="28" w:right="33"/>
      </w:pPr>
      <w:r>
        <w:t>(З) Изготвянето на проекти на допълнителни споразумения по договори се извършва съгласно чл. 4</w:t>
      </w:r>
      <w:r>
        <w:t>7-54 от настоящите правила.</w:t>
      </w:r>
    </w:p>
    <w:p w:rsidR="00E91BC0" w:rsidRDefault="00677908">
      <w:pPr>
        <w:numPr>
          <w:ilvl w:val="0"/>
          <w:numId w:val="59"/>
        </w:numPr>
        <w:spacing w:after="27"/>
        <w:ind w:right="69"/>
      </w:pPr>
      <w:r>
        <w:t>Съгласуването и сключването на допълнителни споразумения по чл. 116 от ЗОП се извършва съгласно чл. 56 от настоящите правила.</w:t>
      </w:r>
    </w:p>
    <w:p w:rsidR="00E91BC0" w:rsidRDefault="00677908">
      <w:pPr>
        <w:numPr>
          <w:ilvl w:val="0"/>
          <w:numId w:val="59"/>
        </w:numPr>
        <w:ind w:right="69"/>
      </w:pPr>
      <w:r>
        <w:t>Отговорното длъжностно лице по чл. 62, ал. 1 от настоящите правила въвежда в платформата ЦАИС ЕОП реги</w:t>
      </w:r>
      <w:r>
        <w:t>страционния номер на документа и изпраща обявление за възлагане на обществената поръчка за публикуване в РОП;</w:t>
      </w:r>
    </w:p>
    <w:p w:rsidR="00E91BC0" w:rsidRDefault="00677908">
      <w:pPr>
        <w:pStyle w:val="Heading2"/>
        <w:ind w:left="778" w:right="812"/>
      </w:pPr>
      <w:r>
        <w:t>Глава трета</w:t>
      </w:r>
    </w:p>
    <w:p w:rsidR="00E91BC0" w:rsidRDefault="00677908">
      <w:pPr>
        <w:spacing w:after="303" w:line="264" w:lineRule="auto"/>
        <w:ind w:left="221" w:right="269" w:hanging="10"/>
        <w:jc w:val="center"/>
      </w:pPr>
      <w:r>
        <w:rPr>
          <w:sz w:val="26"/>
        </w:rPr>
        <w:t>Директно вылагане на обществени порьчки по чл. 20, ал. 4 от ЗОП</w:t>
      </w:r>
    </w:p>
    <w:p w:rsidR="00E91BC0" w:rsidRDefault="00677908">
      <w:pPr>
        <w:ind w:left="28" w:right="115"/>
      </w:pPr>
      <w:r>
        <w:t xml:space="preserve">Чл. 66. (1) За възлагане на обществена поръчка по чл.20, ал.4 от ЗОП, </w:t>
      </w:r>
      <w:r>
        <w:t>началник сектор ФОУССД отправя предложение, мотивиращо необходимостта от извършване на разхода за утвърждаване от выложителя.</w:t>
      </w:r>
    </w:p>
    <w:p w:rsidR="00E91BC0" w:rsidRDefault="00677908">
      <w:pPr>
        <w:ind w:left="28" w:right="33"/>
      </w:pPr>
      <w:r>
        <w:t>(2). предложението по ал. 1 се съгласува последователно, преди утвърждаване от выложителя, от следните длъжностни лица:</w:t>
      </w:r>
    </w:p>
    <w:p w:rsidR="00E91BC0" w:rsidRDefault="00677908">
      <w:pPr>
        <w:ind w:left="936" w:right="33" w:firstLine="0"/>
      </w:pPr>
      <w:r>
        <w:t>1 юрисконс</w:t>
      </w:r>
      <w:r>
        <w:t>улт;</w:t>
      </w:r>
    </w:p>
    <w:p w:rsidR="00E91BC0" w:rsidRDefault="00677908">
      <w:pPr>
        <w:ind w:left="912" w:right="33" w:firstLine="0"/>
      </w:pPr>
      <w:r>
        <w:t>2. финансов контрольор;</w:t>
      </w:r>
    </w:p>
    <w:p w:rsidR="00E91BC0" w:rsidRDefault="00677908">
      <w:pPr>
        <w:ind w:left="912" w:right="33" w:firstLine="0"/>
      </w:pPr>
      <w:r>
        <w:t>(З) Предложението по ал. 1 съдържа най-малко:</w:t>
      </w:r>
    </w:p>
    <w:p w:rsidR="00E91BC0" w:rsidRDefault="00677908">
      <w:pPr>
        <w:numPr>
          <w:ilvl w:val="0"/>
          <w:numId w:val="60"/>
        </w:numPr>
        <w:ind w:right="33"/>
      </w:pPr>
      <w:r>
        <w:t>обекта на ОП (доставка, услуга или строителство) и пьлно описание на предмета на поръчката, включително на обособените позиции;</w:t>
      </w:r>
    </w:p>
    <w:p w:rsidR="00E91BC0" w:rsidRDefault="00677908">
      <w:pPr>
        <w:numPr>
          <w:ilvl w:val="0"/>
          <w:numId w:val="60"/>
        </w:numPr>
        <w:ind w:right="33"/>
      </w:pPr>
      <w:r>
        <w:lastRenderedPageBreak/>
        <w:t>мотиви за необходимостта от възлагане на ОП;</w:t>
      </w:r>
    </w:p>
    <w:p w:rsidR="00E91BC0" w:rsidRDefault="00677908">
      <w:pPr>
        <w:ind w:left="912" w:right="33" w:firstLine="0"/>
      </w:pPr>
      <w:r>
        <w:t>З. количество или обем на ОП, включително на обособените позиции;</w:t>
      </w:r>
    </w:p>
    <w:p w:rsidR="00E91BC0" w:rsidRDefault="00677908">
      <w:pPr>
        <w:numPr>
          <w:ilvl w:val="0"/>
          <w:numId w:val="61"/>
        </w:numPr>
        <w:ind w:right="33"/>
      </w:pPr>
      <w:r>
        <w:t>място и срок за изпълнение на ОП;</w:t>
      </w:r>
    </w:p>
    <w:p w:rsidR="00E91BC0" w:rsidRDefault="00677908">
      <w:pPr>
        <w:numPr>
          <w:ilvl w:val="0"/>
          <w:numId w:val="61"/>
        </w:numPr>
        <w:ind w:right="33"/>
      </w:pPr>
      <w:r>
        <w:t>параграф по Единната бюджетна класификация на МВР, по който са осигурени средствата за ОП, дейност, програма, политика и източника на финансиране. Когато из</w:t>
      </w:r>
      <w:r>
        <w:t>пълнението на договора е със срок по - дълъг от една бюджетна година, се посочва разпределянето на финансовия ресурс по години за целия срок на договора;</w:t>
      </w:r>
    </w:p>
    <w:p w:rsidR="00E91BC0" w:rsidRDefault="00677908">
      <w:pPr>
        <w:numPr>
          <w:ilvl w:val="0"/>
          <w:numId w:val="61"/>
        </w:numPr>
        <w:ind w:right="33"/>
      </w:pPr>
      <w:r>
        <w:t>подробно описание на техническите изисквания;</w:t>
      </w:r>
    </w:p>
    <w:p w:rsidR="00E91BC0" w:rsidRDefault="00677908">
      <w:pPr>
        <w:numPr>
          <w:ilvl w:val="0"/>
          <w:numId w:val="61"/>
        </w:numPr>
        <w:ind w:right="33"/>
      </w:pPr>
      <w:r>
        <w:t>критерий за оценка на събраните оферти.</w:t>
      </w:r>
    </w:p>
    <w:p w:rsidR="00E91BC0" w:rsidRDefault="00677908">
      <w:pPr>
        <w:numPr>
          <w:ilvl w:val="0"/>
          <w:numId w:val="61"/>
        </w:numPr>
        <w:ind w:right="33"/>
      </w:pPr>
      <w:r>
        <w:t>начин на формира</w:t>
      </w:r>
      <w:r>
        <w:t>не на предлаганата цена, условия и начин на плащане;</w:t>
      </w:r>
    </w:p>
    <w:p w:rsidR="00E91BC0" w:rsidRDefault="00677908">
      <w:pPr>
        <w:numPr>
          <w:ilvl w:val="0"/>
          <w:numId w:val="61"/>
        </w:numPr>
        <w:ind w:right="33"/>
      </w:pPr>
      <w:r>
        <w:t>съпроводителни документи при извършване на доставки;</w:t>
      </w:r>
    </w:p>
    <w:p w:rsidR="00E91BC0" w:rsidRDefault="00677908">
      <w:pPr>
        <w:ind w:left="163" w:right="33"/>
      </w:pPr>
      <w:r>
        <w:t>Чл. 67. (1) За събирането на оферти от възможни изпълнители сектор ФОУССД извършва пазарни проучвания.</w:t>
      </w:r>
    </w:p>
    <w:p w:rsidR="00E91BC0" w:rsidRDefault="00677908">
      <w:pPr>
        <w:ind w:left="158" w:right="33"/>
      </w:pPr>
      <w:r>
        <w:t>(2) Началникът на сектор ФОУССД определя служит</w:t>
      </w:r>
      <w:r>
        <w:t>ел от сектора за длъжностно лице, което:</w:t>
      </w:r>
    </w:p>
    <w:p w:rsidR="00E91BC0" w:rsidRDefault="00677908">
      <w:pPr>
        <w:numPr>
          <w:ilvl w:val="0"/>
          <w:numId w:val="62"/>
        </w:numPr>
        <w:ind w:right="33"/>
      </w:pPr>
      <w:r>
        <w:t>изготвя проект на пазарни проучвания;</w:t>
      </w:r>
    </w:p>
    <w:p w:rsidR="00E91BC0" w:rsidRDefault="00677908">
      <w:pPr>
        <w:numPr>
          <w:ilvl w:val="0"/>
          <w:numId w:val="62"/>
        </w:numPr>
        <w:ind w:right="33"/>
      </w:pPr>
      <w:r>
        <w:t>организира публикуването на профила на купувача документите и информацията, предвидени в ЗОП;</w:t>
      </w:r>
    </w:p>
    <w:p w:rsidR="00E91BC0" w:rsidRDefault="00677908">
      <w:pPr>
        <w:ind w:left="158" w:right="33"/>
      </w:pPr>
      <w:r>
        <w:t>(З) За резултатите от разглеждането и оценката на събраните оферти длъжностното лиц</w:t>
      </w:r>
      <w:r>
        <w:t>е предоставя доклад, съгласуван от началника на сектор ФОУССД и юрисконсулт в сектор ЧРПО за утвърждаване от выложителя.</w:t>
      </w:r>
    </w:p>
    <w:p w:rsidR="00E91BC0" w:rsidRDefault="00677908">
      <w:pPr>
        <w:ind w:left="154" w:right="33"/>
      </w:pPr>
      <w:r>
        <w:t>Чл. 68. (1) Когато разходът ще се доказва с първични платежни документи, утвьрденият доклад по чл. 67, ал. З от настоящите правила, зае</w:t>
      </w:r>
      <w:r>
        <w:t>дно с получените оферти и контролен лист за поемане на задължение, се предават на длъжностно лице по чл. 24, ал. 1, което изготвя уведомително писмо до определения изпълнител за приемане на неговата оферта. Съгласуваното с началник сектор ФОУССД, уведомите</w:t>
      </w:r>
      <w:r>
        <w:t>лното писмо се предоставя на выложителя за подпис.</w:t>
      </w:r>
    </w:p>
    <w:p w:rsidR="00E91BC0" w:rsidRDefault="00677908">
      <w:pPr>
        <w:ind w:left="1013" w:right="33" w:firstLine="0"/>
      </w:pPr>
      <w:r>
        <w:t>(2) Документите по ал, 1 се предоставят в оригинал.</w:t>
      </w:r>
    </w:p>
    <w:p w:rsidR="00E91BC0" w:rsidRDefault="00677908">
      <w:pPr>
        <w:ind w:left="158" w:right="33"/>
      </w:pPr>
      <w:r>
        <w:t>(З) Преди извършването на разхода, документите - фактура, приемо-предавателни протоколи и друга относима документация се представят в сектор ФОУССД за из</w:t>
      </w:r>
      <w:r>
        <w:t>вършване на плащане, при спазване на реда разписан във Вътрешните правила за предварителен контрол в ОДМВР - Перник.</w:t>
      </w:r>
    </w:p>
    <w:p w:rsidR="00E91BC0" w:rsidRDefault="00677908">
      <w:pPr>
        <w:ind w:left="158" w:right="33"/>
      </w:pPr>
      <w:r>
        <w:t>Чл. 69. (1) Когато разходът ще се доказва със сключване на писмен договор, същият се изготвя от служителя по чл. 24, ал. 1 от настоящите правила.</w:t>
      </w:r>
    </w:p>
    <w:p w:rsidR="00E91BC0" w:rsidRDefault="00677908">
      <w:pPr>
        <w:ind w:left="158" w:right="33" w:firstLine="912"/>
      </w:pPr>
      <w:r>
        <w:t>(2) Съгласуването, сключването и предоставянето на договора се извършва съгласно чл. 47 - чл. 54 от настоящите</w:t>
      </w:r>
      <w:r>
        <w:t xml:space="preserve"> правила и се организира от длъжностното лице по чл. 24, ал. 1 от настоящите правила.</w:t>
      </w:r>
    </w:p>
    <w:p w:rsidR="00E91BC0" w:rsidRDefault="00677908">
      <w:pPr>
        <w:ind w:left="158" w:right="33"/>
      </w:pPr>
      <w:r>
        <w:t>(З) Изготвянето на проекти на допълнителни споразумения по договори по ал. 2 се извършва от сектор ФОУССД вы основа на утвърдено от выложителя правно становище на юрискон</w:t>
      </w:r>
      <w:r>
        <w:t>султ в сектор ЧРПО и след получаване на необходимия набор от документи, удостоверяващи обстоятелствата, посочени в чл. 116 от ЗОП. Съгласуването, сключването и предоставянето на допълнителното споразумение се извършва съгласно чл. 56 от настоящите правила.</w:t>
      </w:r>
    </w:p>
    <w:p w:rsidR="00E91BC0" w:rsidRDefault="00677908">
      <w:pPr>
        <w:ind w:left="163" w:right="33"/>
      </w:pPr>
      <w:r>
        <w:t>Чл. 70. (1) До 31 март всяка година, сектор ФОУССД, подготвят и изпращат в АОП информация за разходваните средства по чл. 20, ал. 4, 6 и 7 от ЗОП с выложител директор ОДМВР - Перник или оправомощено от него лице по чл. 7, ал. 1 от ЗОП.</w:t>
      </w:r>
    </w:p>
    <w:p w:rsidR="00E91BC0" w:rsidRDefault="00677908">
      <w:pPr>
        <w:spacing w:after="317"/>
        <w:ind w:left="163" w:right="33"/>
      </w:pPr>
      <w:r>
        <w:lastRenderedPageBreak/>
        <w:t>(2) Изготвената спр</w:t>
      </w:r>
      <w:r>
        <w:t>авка по ал. 1 се предоставя на длъжностното лице по чл. 24, ал. 1, т. 2 от настоящите правила за предприемане на действия по публикуване на същата в ЦАЙС ЕОП.</w:t>
      </w:r>
    </w:p>
    <w:p w:rsidR="00E91BC0" w:rsidRDefault="00677908">
      <w:pPr>
        <w:spacing w:after="234" w:line="264" w:lineRule="auto"/>
        <w:ind w:left="1945" w:right="1839" w:hanging="10"/>
        <w:jc w:val="center"/>
      </w:pPr>
      <w:r>
        <w:rPr>
          <w:sz w:val="26"/>
        </w:rPr>
        <w:t>Част четвьрта контрол ВЪРХУ ИЗПЬЛНЕНИЕТО НА ДОГОВОРИТЕ</w:t>
      </w:r>
    </w:p>
    <w:p w:rsidR="00E91BC0" w:rsidRDefault="00677908">
      <w:pPr>
        <w:ind w:left="163" w:right="33"/>
      </w:pPr>
      <w:r>
        <w:t>Чл. 71. (1) Контрол по изпълнението на вси</w:t>
      </w:r>
      <w:r>
        <w:t>чки договори за доставки, услуги или строителство, независимо от приложения ред за избор на изпълнител, се осъществява от начатника на сектор ФОУССД и длъжности лица (основни и резервни служители), съобразно выложените им служебни и функционални задължения</w:t>
      </w:r>
      <w:r>
        <w:t>.</w:t>
      </w:r>
    </w:p>
    <w:p w:rsidR="00E91BC0" w:rsidRDefault="00677908">
      <w:pPr>
        <w:spacing w:after="26"/>
        <w:ind w:left="28" w:right="149"/>
      </w:pPr>
      <w:r>
        <w:t>(2) Контролът на изпълнението на договорите се осъществява в съответствие с настоящите правила и относимите изисквания на нормативните и вътрешноведомствените актове по финансовото управление и контрол и материалната отчетност.</w:t>
      </w:r>
    </w:p>
    <w:p w:rsidR="00E91BC0" w:rsidRDefault="00677908">
      <w:pPr>
        <w:ind w:left="28" w:right="33"/>
      </w:pPr>
      <w:r>
        <w:t>(З) Контролът на изпълнени</w:t>
      </w:r>
      <w:r>
        <w:t>е на сключените договори включва и общата организация на выложителя по изпълнение на договорите.</w:t>
      </w:r>
      <w:r>
        <w:tab/>
      </w:r>
      <w:r>
        <w:rPr>
          <w:noProof/>
        </w:rPr>
        <w:drawing>
          <wp:inline distT="0" distB="0" distL="0" distR="0">
            <wp:extent cx="33541" cy="33538"/>
            <wp:effectExtent l="0" t="0" r="0" b="0"/>
            <wp:docPr id="83519" name="Picture 83519"/>
            <wp:cNvGraphicFramePr/>
            <a:graphic xmlns:a="http://schemas.openxmlformats.org/drawingml/2006/main">
              <a:graphicData uri="http://schemas.openxmlformats.org/drawingml/2006/picture">
                <pic:pic xmlns:pic="http://schemas.openxmlformats.org/drawingml/2006/picture">
                  <pic:nvPicPr>
                    <pic:cNvPr id="83519" name="Picture 83519"/>
                    <pic:cNvPicPr/>
                  </pic:nvPicPr>
                  <pic:blipFill>
                    <a:blip r:embed="rId57"/>
                    <a:stretch>
                      <a:fillRect/>
                    </a:stretch>
                  </pic:blipFill>
                  <pic:spPr>
                    <a:xfrm>
                      <a:off x="0" y="0"/>
                      <a:ext cx="33541" cy="33538"/>
                    </a:xfrm>
                    <a:prstGeom prst="rect">
                      <a:avLst/>
                    </a:prstGeom>
                  </pic:spPr>
                </pic:pic>
              </a:graphicData>
            </a:graphic>
          </wp:inline>
        </w:drawing>
      </w:r>
    </w:p>
    <w:p w:rsidR="00E91BC0" w:rsidRDefault="00677908">
      <w:pPr>
        <w:ind w:left="28" w:right="144"/>
      </w:pPr>
      <w:r>
        <w:t>(4) При необходимост, в срок до пет работни дни, считано от датата на сключване на договора с избрания изпълнител, началникът на сектор ФОУССД организира изг</w:t>
      </w:r>
      <w:r>
        <w:t>отвянето и съгласуването на проект на заповед за определяне на конкретни длъжностни лица, които да осъществяват контрол по изпълнението му, с изключение на случаите, когато в договора са заложени по-кратки срокове.</w:t>
      </w:r>
    </w:p>
    <w:p w:rsidR="00E91BC0" w:rsidRDefault="00677908">
      <w:pPr>
        <w:ind w:left="28" w:right="154"/>
      </w:pPr>
      <w:r>
        <w:t>Чл. 72. (1) В частта по отношение контрол</w:t>
      </w:r>
      <w:r>
        <w:t xml:space="preserve">а на изпълнението на договора, в зависимост от неговия вид, предмет, обем, сложност, срокове и други особености на договора, се осигурява адекватен обхват на контрола и съответни отговорности на структурите и длъжностните лица по изпълнението на договора, </w:t>
      </w:r>
      <w:r>
        <w:t>в следната рамка:</w:t>
      </w:r>
    </w:p>
    <w:p w:rsidR="00E91BC0" w:rsidRDefault="00677908">
      <w:pPr>
        <w:spacing w:after="27"/>
        <w:ind w:left="903" w:right="33" w:firstLine="0"/>
      </w:pPr>
      <w:r>
        <w:t>1. длъжностни лица от сектор ФОУССД по направление на дейност отговарят за:</w:t>
      </w:r>
    </w:p>
    <w:p w:rsidR="00E91BC0" w:rsidRDefault="00677908">
      <w:pPr>
        <w:ind w:left="879" w:right="33" w:firstLine="0"/>
      </w:pPr>
      <w:r>
        <w:t>а) изпращането на информация до АОП в срока, предвиден в ЗОП и ППЗОП;</w:t>
      </w:r>
    </w:p>
    <w:p w:rsidR="00E91BC0" w:rsidRDefault="00677908">
      <w:pPr>
        <w:ind w:left="28" w:right="154"/>
      </w:pPr>
      <w:r>
        <w:t>б) спазване на изискванията по ЗУТ и приложимите подзаконови нормативни актове и други приложими документи при изпълнение на договори, выложени за нуждите на строителството, строително-монтажни работи и/или строителни услуги;</w:t>
      </w:r>
    </w:p>
    <w:p w:rsidR="00E91BC0" w:rsidRDefault="00677908">
      <w:pPr>
        <w:spacing w:after="30"/>
        <w:ind w:left="28" w:right="168"/>
      </w:pPr>
      <w:r>
        <w:t>в) съответствието на изпълнени</w:t>
      </w:r>
      <w:r>
        <w:t>ето по отношение на качеството, количеството и документалното оформяне и отчитане на изпълнението на договорите за доставки или услуги по отношение на фактическото им изпълнение.</w:t>
      </w:r>
    </w:p>
    <w:p w:rsidR="00E91BC0" w:rsidRDefault="00677908">
      <w:pPr>
        <w:ind w:left="28" w:right="33"/>
      </w:pPr>
      <w:r>
        <w:t>г) спазване на сроковете по договора - изпълнението отговаря ли на заложените</w:t>
      </w:r>
      <w:r>
        <w:t xml:space="preserve"> срокове за поемане на финансовия ангажимент или на сключения договор;</w:t>
      </w:r>
    </w:p>
    <w:p w:rsidR="00E91BC0" w:rsidRDefault="00677908">
      <w:pPr>
        <w:ind w:left="28" w:right="173"/>
      </w:pPr>
      <w:r>
        <w:t>д) предстоящите разходи/плащания отговарят ли на срока и размера, предвидени в договора, включително и към подизпълнителите вы основа на съответните разходооправдателни и други изискуем</w:t>
      </w:r>
      <w:r>
        <w:t>и документи по договора, включително документи по материалната отчетност, съгласно вътрешноведомствената уредба в МВР;</w:t>
      </w:r>
    </w:p>
    <w:p w:rsidR="00E91BC0" w:rsidRDefault="00677908">
      <w:pPr>
        <w:spacing w:after="34"/>
        <w:ind w:left="869" w:right="33" w:firstLine="0"/>
      </w:pPr>
      <w:r>
        <w:t>е) счетоводната отчетност на договорите;</w:t>
      </w:r>
    </w:p>
    <w:p w:rsidR="00E91BC0" w:rsidRDefault="00677908">
      <w:pPr>
        <w:ind w:left="869" w:right="33" w:firstLine="0"/>
      </w:pPr>
      <w:r>
        <w:t>ж) изчисляване и усвояване на дължимите неустойки по склочените договори;</w:t>
      </w:r>
    </w:p>
    <w:p w:rsidR="00E91BC0" w:rsidRDefault="00677908">
      <w:pPr>
        <w:ind w:left="28" w:right="33"/>
      </w:pPr>
      <w:r>
        <w:t>з) своевременното осво</w:t>
      </w:r>
      <w:r>
        <w:t>бождаване или усвояване на гаранциите за изпълнение в съответствие с клаузите на договора;</w:t>
      </w:r>
    </w:p>
    <w:p w:rsidR="00E91BC0" w:rsidRDefault="00677908">
      <w:pPr>
        <w:ind w:left="864" w:right="33" w:firstLine="0"/>
      </w:pPr>
      <w:r>
        <w:t>и) съставянето, воденето и приключването на досието за разход по договора;</w:t>
      </w:r>
    </w:p>
    <w:p w:rsidR="00E91BC0" w:rsidRDefault="00677908">
      <w:pPr>
        <w:ind w:left="28" w:right="163"/>
      </w:pPr>
      <w:r>
        <w:t>й) кореспонденцията с изпълнителя от името на выложителя по финансовите аспекти на изпълне</w:t>
      </w:r>
      <w:r>
        <w:t>нието на договора, когато тази кореспонденция не касае промяна или изменение на договора;</w:t>
      </w:r>
    </w:p>
    <w:p w:rsidR="00E91BC0" w:rsidRDefault="00677908">
      <w:pPr>
        <w:ind w:left="28" w:right="33"/>
      </w:pPr>
      <w:r>
        <w:lastRenderedPageBreak/>
        <w:t>к) своевременното изготвяне, движение и комплектуване на отчетните/разходооправдателни документи;</w:t>
      </w:r>
    </w:p>
    <w:p w:rsidR="00E91BC0" w:rsidRDefault="00677908">
      <w:pPr>
        <w:ind w:left="28" w:right="33"/>
      </w:pPr>
      <w:r>
        <w:t>л) съхранението и връщането на мостите, с които ИЗПЪЛНИТиЯТ е избран</w:t>
      </w:r>
      <w:r>
        <w:t xml:space="preserve"> за изпълнение на обществената поръчка;</w:t>
      </w:r>
    </w:p>
    <w:p w:rsidR="00E91BC0" w:rsidRDefault="00677908">
      <w:pPr>
        <w:ind w:left="28" w:right="178"/>
      </w:pPr>
      <w:r>
        <w:t>м) поддържането на регистър на сключените действащи договори в ОДМВР чрез месечна актуализация на данните с отчитане на плащанията по тях (Приложение № 4). 2. длъжностните лица от сектор ФОУССД по направление на дейн</w:t>
      </w:r>
      <w:r>
        <w:t>ост отговарят и за:</w:t>
      </w:r>
    </w:p>
    <w:p w:rsidR="00E91BC0" w:rsidRDefault="00677908">
      <w:pPr>
        <w:ind w:left="28" w:right="33"/>
      </w:pPr>
      <w:r>
        <w:t>а) заприходяването на активите съгласно изискванията на регламентиращите документи;</w:t>
      </w:r>
    </w:p>
    <w:p w:rsidR="00E91BC0" w:rsidRDefault="00677908">
      <w:pPr>
        <w:ind w:left="187" w:right="33"/>
      </w:pPr>
      <w:r>
        <w:t>б) в случай, че е приложимо, инициирането на процедура с предмет предмета на действащия договор, в срок не по-късно от 9 месеца преди неговото приключва</w:t>
      </w:r>
      <w:r>
        <w:t>не;</w:t>
      </w:r>
    </w:p>
    <w:p w:rsidR="00E91BC0" w:rsidRDefault="00677908">
      <w:pPr>
        <w:ind w:left="197" w:right="33"/>
      </w:pPr>
      <w:r>
        <w:t>в) своевременното информиране на выложителя за обстоятелства, касаещи финансовите условия на договора;</w:t>
      </w:r>
    </w:p>
    <w:p w:rsidR="00E91BC0" w:rsidRDefault="00677908">
      <w:pPr>
        <w:ind w:left="187" w:right="33"/>
      </w:pPr>
      <w:r>
        <w:t>г) кореспонденцията с изпълнителя по договора от името на выложителя, когато в договора са включени клаузи за координация с изпълнителя по дейности, свързани с фактическото изпълнение на договора;</w:t>
      </w:r>
    </w:p>
    <w:p w:rsidR="00E91BC0" w:rsidRDefault="00677908">
      <w:pPr>
        <w:ind w:left="192" w:right="33"/>
      </w:pPr>
      <w:r>
        <w:t>д) когато е приложимо, поддържането на регистри за получено</w:t>
      </w:r>
      <w:r>
        <w:t xml:space="preserve"> оборудване и неговото използване по предназначение, съгласно договора;</w:t>
      </w:r>
    </w:p>
    <w:p w:rsidR="00E91BC0" w:rsidRDefault="00677908">
      <w:pPr>
        <w:ind w:left="192" w:right="33"/>
      </w:pPr>
      <w:r>
        <w:t>е) когато е приложимо, изготвяне на доклад до выложителя за изпълнение на договора, с основни изводи и предложения, в срок от един месец след неговото приключване;</w:t>
      </w:r>
    </w:p>
    <w:p w:rsidR="00E91BC0" w:rsidRDefault="00677908">
      <w:pPr>
        <w:ind w:left="187" w:right="33"/>
      </w:pPr>
      <w:r>
        <w:t>(2) Сектор ФОУССД от</w:t>
      </w:r>
      <w:r>
        <w:t>говарят за определянето на длъжностно лице или сформирането на КОМИСИЯ, свързана с приемане изпълнението на дейностите по договора по отношение на качеството, количеството и документалното оформяне и отчитане на изпълнението на договорите за доставки или у</w:t>
      </w:r>
      <w:r>
        <w:t>слуги по отношение на фактическото им изпълнение (приемопредавателни протоколи, констативни протоколи, документи за заприходяване и/или др. приложими документи).</w:t>
      </w:r>
    </w:p>
    <w:p w:rsidR="00E91BC0" w:rsidRDefault="00677908">
      <w:pPr>
        <w:ind w:left="192" w:right="33"/>
      </w:pPr>
      <w:r>
        <w:t>Чл. 73. Служителят по сигурността на информацията в ОДМВР осъществява контрол за спазване на и</w:t>
      </w:r>
      <w:r>
        <w:t>зискванията за защита на класифицираната информация и на специфичните изисквания за защита на класифицираната информация, определени в договорите, чиито предмет включва, изисква и/или съдържа класифицирана информация, като изготвя предварително становище о</w:t>
      </w:r>
      <w:r>
        <w:t>тносно необходимостта за прилагане на изискванията по индустриална сигурност на класифицираната информация преди обявяването на всяка обществена поръчка,</w:t>
      </w:r>
    </w:p>
    <w:p w:rsidR="00E91BC0" w:rsidRDefault="00677908">
      <w:pPr>
        <w:ind w:left="192" w:right="33"/>
      </w:pPr>
      <w:r>
        <w:t xml:space="preserve">Чл. 74. (1) Контролът на изпълнението на договори за доставки, услуги или строителство, съфинансирани </w:t>
      </w:r>
      <w:r>
        <w:t>със средства на ЕС или по други международни споразумения се извършва, съгласно Методически указания, приети със заповед на министъра на вътрешните работи.</w:t>
      </w:r>
    </w:p>
    <w:p w:rsidR="00E91BC0" w:rsidRDefault="00677908">
      <w:pPr>
        <w:spacing w:after="658"/>
        <w:ind w:left="1047" w:right="33" w:firstLine="0"/>
      </w:pPr>
      <w:r>
        <w:t>(2) В случаите по ал. 1 не се прилагат разпоредбите на настоящата глава.</w:t>
      </w:r>
    </w:p>
    <w:p w:rsidR="00E91BC0" w:rsidRDefault="00677908">
      <w:pPr>
        <w:spacing w:after="4" w:line="264" w:lineRule="auto"/>
        <w:ind w:left="221" w:right="43" w:hanging="10"/>
        <w:jc w:val="center"/>
      </w:pPr>
      <w:r>
        <w:rPr>
          <w:sz w:val="26"/>
        </w:rPr>
        <w:t>Част пета</w:t>
      </w:r>
    </w:p>
    <w:p w:rsidR="00E91BC0" w:rsidRDefault="00677908">
      <w:pPr>
        <w:spacing w:after="318" w:line="264" w:lineRule="auto"/>
        <w:ind w:left="221" w:right="211" w:hanging="10"/>
        <w:jc w:val="center"/>
      </w:pPr>
      <w:r>
        <w:rPr>
          <w:sz w:val="26"/>
        </w:rPr>
        <w:t xml:space="preserve">ДОКУМЕНТИРАНЕ НА </w:t>
      </w:r>
      <w:r>
        <w:rPr>
          <w:sz w:val="26"/>
        </w:rPr>
        <w:t>ЕТАПИТЕ ОТ ЦИКЪЛА НА ОБЩЕСТВЕНИТЕ ПОРЪЧКИ. АРХИВИРАНЕ</w:t>
      </w:r>
    </w:p>
    <w:p w:rsidR="00E91BC0" w:rsidRDefault="00677908">
      <w:pPr>
        <w:spacing w:after="15" w:line="268" w:lineRule="auto"/>
        <w:ind w:left="167" w:right="0" w:firstLine="845"/>
        <w:jc w:val="left"/>
      </w:pPr>
      <w:r>
        <w:t>Чл. 75. (1) Документиране на етапите на обществената поръчка, включващи движението, достъпа и съхранението на документацията се осъществява посредством съставяне на досие за обществена поръчка.</w:t>
      </w:r>
    </w:p>
    <w:p w:rsidR="00E91BC0" w:rsidRDefault="00677908">
      <w:pPr>
        <w:ind w:left="197" w:right="33"/>
      </w:pPr>
      <w:r>
        <w:t>(2) Съст</w:t>
      </w:r>
      <w:r>
        <w:t xml:space="preserve">авянето на досие за обществена поръчка се състои в отваряне на папка, върху лицевата страна, на която се изписват данни относно дата на откриването му, обект и предмет на </w:t>
      </w:r>
      <w:r>
        <w:lastRenderedPageBreak/>
        <w:t>обществената поръчка, име, фамилия и длъжност на отговорното длъжностно лице, комплек</w:t>
      </w:r>
      <w:r>
        <w:t>туване с определен вид документи и тяхното описване съгласно изготвен контролен списък на задължителните документи.</w:t>
      </w:r>
    </w:p>
    <w:p w:rsidR="00E91BC0" w:rsidRDefault="00677908">
      <w:pPr>
        <w:ind w:left="1052" w:right="33" w:firstLine="0"/>
      </w:pPr>
      <w:r>
        <w:t>(З) Досиетата по обществените поръчки са;</w:t>
      </w:r>
    </w:p>
    <w:p w:rsidR="00E91BC0" w:rsidRDefault="00677908">
      <w:pPr>
        <w:numPr>
          <w:ilvl w:val="0"/>
          <w:numId w:val="63"/>
        </w:numPr>
        <w:ind w:right="33" w:hanging="279"/>
      </w:pPr>
      <w:r>
        <w:t>досие на обществената поръчка;</w:t>
      </w:r>
    </w:p>
    <w:p w:rsidR="00E91BC0" w:rsidRDefault="00677908">
      <w:pPr>
        <w:numPr>
          <w:ilvl w:val="0"/>
          <w:numId w:val="63"/>
        </w:numPr>
        <w:ind w:right="33" w:hanging="279"/>
      </w:pPr>
      <w:r>
        <w:t>досие за поемане на задължение;</w:t>
      </w:r>
    </w:p>
    <w:p w:rsidR="00E91BC0" w:rsidRDefault="00677908">
      <w:pPr>
        <w:ind w:left="898" w:right="33" w:firstLine="0"/>
      </w:pPr>
      <w:r>
        <w:t>З. досие за извършване на разход.</w:t>
      </w:r>
    </w:p>
    <w:p w:rsidR="00E91BC0" w:rsidRDefault="00677908">
      <w:pPr>
        <w:ind w:left="28" w:right="33"/>
      </w:pPr>
      <w:r>
        <w:t>Чл. 76. (1) Досие на обществена поръчка се съставя за всяка обществена поръчка, което включва следната информация на хартиен носител:</w:t>
      </w:r>
    </w:p>
    <w:p w:rsidR="00E91BC0" w:rsidRDefault="00677908">
      <w:pPr>
        <w:numPr>
          <w:ilvl w:val="0"/>
          <w:numId w:val="64"/>
        </w:numPr>
        <w:ind w:right="86"/>
      </w:pPr>
      <w:r>
        <w:t>опис на приложените документи;</w:t>
      </w:r>
      <w:r>
        <w:tab/>
      </w:r>
      <w:r>
        <w:rPr>
          <w:noProof/>
        </w:rPr>
        <w:drawing>
          <wp:inline distT="0" distB="0" distL="0" distR="0">
            <wp:extent cx="33541" cy="33538"/>
            <wp:effectExtent l="0" t="0" r="0" b="0"/>
            <wp:docPr id="88809" name="Picture 88809"/>
            <wp:cNvGraphicFramePr/>
            <a:graphic xmlns:a="http://schemas.openxmlformats.org/drawingml/2006/main">
              <a:graphicData uri="http://schemas.openxmlformats.org/drawingml/2006/picture">
                <pic:pic xmlns:pic="http://schemas.openxmlformats.org/drawingml/2006/picture">
                  <pic:nvPicPr>
                    <pic:cNvPr id="88809" name="Picture 88809"/>
                    <pic:cNvPicPr/>
                  </pic:nvPicPr>
                  <pic:blipFill>
                    <a:blip r:embed="rId58"/>
                    <a:stretch>
                      <a:fillRect/>
                    </a:stretch>
                  </pic:blipFill>
                  <pic:spPr>
                    <a:xfrm>
                      <a:off x="0" y="0"/>
                      <a:ext cx="33541" cy="33538"/>
                    </a:xfrm>
                    <a:prstGeom prst="rect">
                      <a:avLst/>
                    </a:prstGeom>
                  </pic:spPr>
                </pic:pic>
              </a:graphicData>
            </a:graphic>
          </wp:inline>
        </w:drawing>
      </w:r>
    </w:p>
    <w:p w:rsidR="00E91BC0" w:rsidRDefault="00677908">
      <w:pPr>
        <w:numPr>
          <w:ilvl w:val="0"/>
          <w:numId w:val="64"/>
        </w:numPr>
        <w:ind w:right="86"/>
      </w:pPr>
      <w:r>
        <w:t>всички документи, свързани с провеждането на обществената поръчка (решения, обявления, до</w:t>
      </w:r>
      <w:r>
        <w:t xml:space="preserve">кументация и други допълнителни документи, разясненията, поканите, протоколите, окончателните доклади на комисията, офертите и заявленията за участие или кандидатите, доказателства за предприетите действия по чл. 44, ал.З - 5 от ЗОП, доклад за резултатите </w:t>
      </w:r>
      <w:r>
        <w:t>от действията по чл. 21, ал.2 от ЗОП, заповедта за назначаване на КОМИСИЯ за извършване на предварителен подбор на кандидатите и участниците, разглеждане и оценка на офертите или провеждане на преговори и диалог, включително и всички заповеди, с които се и</w:t>
      </w:r>
      <w:r>
        <w:t>зменя или допълва нейният състав и други, съгласно чл. 121, ал. 2 от ЗОП и чл. 98, ал. 1 от ппзощ•,</w:t>
      </w:r>
    </w:p>
    <w:p w:rsidR="00E91BC0" w:rsidRDefault="00677908">
      <w:pPr>
        <w:ind w:left="28" w:right="33"/>
      </w:pPr>
      <w:r>
        <w:t>З. черновите на документите, върху които са нанасяни корекции на текстове и бележки от съответните длъжностни лица с цел съгласуване;</w:t>
      </w:r>
    </w:p>
    <w:p w:rsidR="00E91BC0" w:rsidRDefault="00677908">
      <w:pPr>
        <w:numPr>
          <w:ilvl w:val="0"/>
          <w:numId w:val="65"/>
        </w:numPr>
        <w:ind w:right="33"/>
      </w:pPr>
      <w:r>
        <w:t>копие на заповед за за</w:t>
      </w:r>
      <w:r>
        <w:t>местване или друг документ, доказващ компетентността на лицето, поемащо задължението, когато лицето не е титуляр;</w:t>
      </w:r>
    </w:p>
    <w:p w:rsidR="00E91BC0" w:rsidRDefault="00677908">
      <w:pPr>
        <w:numPr>
          <w:ilvl w:val="0"/>
          <w:numId w:val="65"/>
        </w:numPr>
        <w:spacing w:after="37"/>
        <w:ind w:right="33"/>
      </w:pPr>
      <w:r>
        <w:t>документи, имащи отношение к</w:t>
      </w:r>
      <w:r>
        <w:rPr>
          <w:vertAlign w:val="superscript"/>
        </w:rPr>
        <w:t>р</w:t>
      </w:r>
      <w:r>
        <w:t>ыл поемане на задължението (докладни записки, писма, становища и др.);</w:t>
      </w:r>
    </w:p>
    <w:p w:rsidR="00E91BC0" w:rsidRDefault="00677908">
      <w:pPr>
        <w:numPr>
          <w:ilvl w:val="0"/>
          <w:numId w:val="65"/>
        </w:numPr>
        <w:spacing w:after="29"/>
        <w:ind w:right="33"/>
      </w:pPr>
      <w:r>
        <w:t>оригинал на договорите, анексите/ споразум</w:t>
      </w:r>
      <w:r>
        <w:t>енията кьм тях със съгласувателните страници към тях;</w:t>
      </w:r>
    </w:p>
    <w:p w:rsidR="00E91BC0" w:rsidRDefault="00677908">
      <w:pPr>
        <w:numPr>
          <w:ilvl w:val="0"/>
          <w:numId w:val="65"/>
        </w:numPr>
        <w:spacing w:after="33"/>
        <w:ind w:right="33"/>
      </w:pPr>
      <w:r>
        <w:t>оригинал на контролните листове за извършен предварителен контрол или оригинал на мотивирани откази за осъществяване на предварителен контрол при наличие на такива.</w:t>
      </w:r>
    </w:p>
    <w:p w:rsidR="00E91BC0" w:rsidRDefault="00677908">
      <w:pPr>
        <w:ind w:left="28" w:right="139"/>
      </w:pPr>
      <w:r>
        <w:t>(2) Съставянето на досиетата се започ</w:t>
      </w:r>
      <w:r>
        <w:t>ва от длъжностни лица по чл. 24, ал. 1, т. 1 от настоящите правила и оформя досието за задължение в частта, касаеща изготвяне, организиране и провеждане на обществената поръчка.</w:t>
      </w:r>
    </w:p>
    <w:p w:rsidR="00E91BC0" w:rsidRDefault="00677908">
      <w:pPr>
        <w:spacing w:after="29"/>
        <w:ind w:left="28" w:right="33"/>
      </w:pPr>
      <w:r>
        <w:t>(З) До приключване на обществената поръчка всички документи по нейното провеждане и оригиналите на офертите/ заявленията се съхраняват при отговорното длъжностно лице.</w:t>
      </w:r>
    </w:p>
    <w:p w:rsidR="00E91BC0" w:rsidRDefault="00677908">
      <w:pPr>
        <w:numPr>
          <w:ilvl w:val="0"/>
          <w:numId w:val="66"/>
        </w:numPr>
        <w:ind w:right="33"/>
      </w:pPr>
      <w:r>
        <w:t xml:space="preserve">По време на работата на комисията постъпилите оферти/заявления и събраната документация </w:t>
      </w:r>
      <w:r>
        <w:t>се съхраняват от председателя на комисията.</w:t>
      </w:r>
    </w:p>
    <w:p w:rsidR="00E91BC0" w:rsidRDefault="00677908">
      <w:pPr>
        <w:numPr>
          <w:ilvl w:val="0"/>
          <w:numId w:val="66"/>
        </w:numPr>
        <w:spacing w:after="30"/>
        <w:ind w:right="33"/>
      </w:pPr>
      <w:r>
        <w:t>Досиетата на всяка обществена поръчка, комплектувани съгласно ал. 1 се съхраняват от съответното отговорно длъжностно лице.</w:t>
      </w:r>
    </w:p>
    <w:p w:rsidR="00E91BC0" w:rsidRDefault="00677908">
      <w:pPr>
        <w:numPr>
          <w:ilvl w:val="0"/>
          <w:numId w:val="66"/>
        </w:numPr>
        <w:spacing w:after="32"/>
        <w:ind w:right="33"/>
      </w:pPr>
      <w:r>
        <w:t>Досиетата за поемане на задължение се съхраняват от СЪОТВеТНОТО отговорно длъжностно лице по направление на дейност в сектор ФОУССД.</w:t>
      </w:r>
    </w:p>
    <w:p w:rsidR="00E91BC0" w:rsidRDefault="00677908">
      <w:pPr>
        <w:spacing w:after="34"/>
        <w:ind w:left="28" w:right="33"/>
      </w:pPr>
      <w:r>
        <w:t>Чл. 77. (1) Отговорните длъжностни лица по чл. 24, ал. 1, т. 1 съхранява и архивира досиетата на прекратените ОП.</w:t>
      </w:r>
    </w:p>
    <w:p w:rsidR="00E91BC0" w:rsidRDefault="00677908">
      <w:pPr>
        <w:spacing w:after="31"/>
        <w:ind w:left="28" w:right="134"/>
      </w:pPr>
      <w:r>
        <w:t>(2) За съ</w:t>
      </w:r>
      <w:r>
        <w:t>хранението и архивирането на досиетата за ОП и на досиетата по прекратени ОП, в които се съдържа класифицирана информация, отговарят служителите в регистратурата за класифицирана информация.</w:t>
      </w:r>
    </w:p>
    <w:p w:rsidR="00E91BC0" w:rsidRDefault="00677908">
      <w:pPr>
        <w:ind w:left="28" w:right="134"/>
      </w:pPr>
      <w:r>
        <w:lastRenderedPageBreak/>
        <w:t>Чл. 78. (1) Движението и предаването на досиета, съдържащи докуме</w:t>
      </w:r>
      <w:r>
        <w:t>нти с гриф с ниво на класификация за сигурност по смисъла на ЗЗКИ, се извършва с писмо чрез регистратурата за класифицирана информация.</w:t>
      </w:r>
    </w:p>
    <w:p w:rsidR="00E91BC0" w:rsidRDefault="00677908">
      <w:pPr>
        <w:ind w:left="28" w:right="33"/>
      </w:pPr>
      <w:r>
        <w:t>(2) Всяко длъжностно лице, на което е предоставено досие за обществена поръчка, отговаря за неговото съхранение за време</w:t>
      </w:r>
      <w:r>
        <w:t>то, през което досието е престояло при него.</w:t>
      </w:r>
    </w:p>
    <w:p w:rsidR="00E91BC0" w:rsidRDefault="00677908">
      <w:pPr>
        <w:ind w:left="187" w:right="33"/>
      </w:pPr>
      <w:r>
        <w:t>Чл. 79. Досиета по обществените поръчки се съхраняват, съгласно чл. 122 от ЗОП. Съхранението на досиетата и достъпа до тях се организира от началник сектор ФОУССД.</w:t>
      </w:r>
    </w:p>
    <w:p w:rsidR="00E91BC0" w:rsidRDefault="00677908">
      <w:pPr>
        <w:ind w:left="178" w:right="33"/>
      </w:pPr>
      <w:r>
        <w:t>Чл. 80 (1) Редът за унищожаване на досиетата по</w:t>
      </w:r>
      <w:r>
        <w:t xml:space="preserve"> обществените поръчки е съгласно вътрешноведомствен акт относно реда за унищожаване на документи в МВР.</w:t>
      </w:r>
    </w:p>
    <w:p w:rsidR="00E91BC0" w:rsidRDefault="00677908">
      <w:pPr>
        <w:spacing w:after="551"/>
        <w:ind w:left="178" w:right="33"/>
      </w:pPr>
      <w:r>
        <w:t>(2) Унищожаване на класифицирана информация, съдържаща се в досиетата по обществените поръчки, се извършва при спазване на изискванията на Глава пета, Р</w:t>
      </w:r>
      <w:r>
        <w:t>аздел IX на ппззки.</w:t>
      </w:r>
    </w:p>
    <w:p w:rsidR="00E91BC0" w:rsidRDefault="00677908">
      <w:pPr>
        <w:spacing w:after="4" w:line="264" w:lineRule="auto"/>
        <w:ind w:left="221" w:right="82" w:hanging="10"/>
        <w:jc w:val="center"/>
      </w:pPr>
      <w:r>
        <w:rPr>
          <w:sz w:val="26"/>
        </w:rPr>
        <w:t>Част шеста</w:t>
      </w:r>
    </w:p>
    <w:p w:rsidR="00E91BC0" w:rsidRDefault="00677908">
      <w:pPr>
        <w:spacing w:after="311" w:line="264" w:lineRule="auto"/>
        <w:ind w:left="221" w:right="211" w:hanging="10"/>
        <w:jc w:val="center"/>
      </w:pPr>
      <w:r>
        <w:rPr>
          <w:sz w:val="26"/>
        </w:rPr>
        <w:t>ПРОФИЛ НА КУПУВАЧА И ПУБЛИКУВАНЕ НА докуммти В РЕГИСТЪРА НА ОБЩЕСТВЕНИТЕ ПОРЪЧКИ</w:t>
      </w:r>
    </w:p>
    <w:p w:rsidR="00E91BC0" w:rsidRDefault="00677908">
      <w:pPr>
        <w:spacing w:after="4" w:line="264" w:lineRule="auto"/>
        <w:ind w:left="221" w:right="82" w:hanging="10"/>
        <w:jc w:val="center"/>
      </w:pPr>
      <w:r>
        <w:rPr>
          <w:sz w:val="26"/>
        </w:rPr>
        <w:t>Глава пьрва</w:t>
      </w:r>
    </w:p>
    <w:p w:rsidR="00E91BC0" w:rsidRDefault="00677908">
      <w:pPr>
        <w:spacing w:after="318" w:line="264" w:lineRule="auto"/>
        <w:ind w:left="221" w:right="82" w:hanging="10"/>
        <w:jc w:val="center"/>
      </w:pPr>
      <w:r>
        <w:rPr>
          <w:sz w:val="26"/>
        </w:rPr>
        <w:t>Поддържане на Профила на купувача</w:t>
      </w:r>
    </w:p>
    <w:p w:rsidR="00E91BC0" w:rsidRDefault="00677908">
      <w:pPr>
        <w:ind w:left="1023" w:right="33" w:firstLine="0"/>
      </w:pPr>
      <w:r>
        <w:t>Чл. 81. (1) Профильт на купувача представлява:</w:t>
      </w:r>
    </w:p>
    <w:p w:rsidR="00E91BC0" w:rsidRDefault="00677908">
      <w:pPr>
        <w:numPr>
          <w:ilvl w:val="0"/>
          <w:numId w:val="67"/>
        </w:numPr>
        <w:ind w:right="33"/>
      </w:pPr>
      <w:r>
        <w:t>обособена част от електронната страница на ОДМВР;</w:t>
      </w:r>
    </w:p>
    <w:p w:rsidR="00E91BC0" w:rsidRDefault="00677908">
      <w:pPr>
        <w:numPr>
          <w:ilvl w:val="0"/>
          <w:numId w:val="67"/>
        </w:numPr>
        <w:ind w:right="33"/>
      </w:pPr>
      <w:r>
        <w:t>обособен модул на выложителя в платформата по чл. 39а, ал. 1 ЗОП и осигурява публичност и общодостъпност на документите за организирането и провеждането на ОП, както и договорите за възлагане на ОП и свързаната с тях информация в съответствие със ЗОП и ППЗ</w:t>
      </w:r>
      <w:r>
        <w:t>ОП. Документите за всяко ОП се обособява в отделна електронна преписка.</w:t>
      </w:r>
    </w:p>
    <w:p w:rsidR="00E91BC0" w:rsidRDefault="00677908">
      <w:pPr>
        <w:ind w:left="1023" w:right="33" w:firstLine="0"/>
      </w:pPr>
      <w:r>
        <w:t>Чл. 82. (1) Публикуването на документите, предвидени в ЗОП и ППЗОП:</w:t>
      </w:r>
    </w:p>
    <w:p w:rsidR="00E91BC0" w:rsidRDefault="00677908">
      <w:pPr>
        <w:numPr>
          <w:ilvl w:val="0"/>
          <w:numId w:val="68"/>
        </w:numPr>
        <w:ind w:right="33"/>
      </w:pPr>
      <w:r>
        <w:t>в профила на купувача на интернет страницата на ОДМВР — Перник се осъществява от отговорно длъжностно лице за конкре</w:t>
      </w:r>
      <w:r>
        <w:t>тната ОП;</w:t>
      </w:r>
    </w:p>
    <w:p w:rsidR="00E91BC0" w:rsidRDefault="00677908">
      <w:pPr>
        <w:numPr>
          <w:ilvl w:val="0"/>
          <w:numId w:val="68"/>
        </w:numPr>
        <w:ind w:right="33"/>
      </w:pPr>
      <w:r>
        <w:t>в профила на купувача на платформата по чл. 39а, ал. 1 от ЗОП се осъществява от отговорно длъжностно лице за конкретната ОП;</w:t>
      </w:r>
    </w:p>
    <w:p w:rsidR="00E91BC0" w:rsidRDefault="00677908">
      <w:pPr>
        <w:ind w:left="173" w:right="33"/>
      </w:pPr>
      <w:r>
        <w:t>Чл. 83 (1) Всеки самостоятелен раздел поддържа история на редакциите, в която се отчита всяка промяна в него по дати на п</w:t>
      </w:r>
      <w:r>
        <w:t>убликуване. Срещу датата на публикуване автоматично се генерира името на служителя, извършил публикуването и справка за публикуваните документи на тази дата.</w:t>
      </w:r>
    </w:p>
    <w:p w:rsidR="00E91BC0" w:rsidRDefault="00677908">
      <w:pPr>
        <w:ind w:left="173" w:right="33"/>
      </w:pPr>
      <w:r>
        <w:t>(2) Вы всеки самостоятелен раздел датата на създаване на раздела и датата на публикуване на докуме</w:t>
      </w:r>
      <w:r>
        <w:t>нтите се генерира автоматично;</w:t>
      </w:r>
    </w:p>
    <w:p w:rsidR="00E91BC0" w:rsidRDefault="00677908">
      <w:pPr>
        <w:ind w:left="173" w:right="33"/>
      </w:pPr>
      <w:r>
        <w:t>(З) профильт на купувача на интернет страницата на ОДМВР — Перник за всяка ОП се поддържа до изтичане на една година от:</w:t>
      </w:r>
    </w:p>
    <w:p w:rsidR="00E91BC0" w:rsidRDefault="00677908">
      <w:pPr>
        <w:numPr>
          <w:ilvl w:val="0"/>
          <w:numId w:val="69"/>
        </w:numPr>
        <w:ind w:right="33" w:hanging="240"/>
      </w:pPr>
      <w:r>
        <w:t>приключване на изпълнението на договора;</w:t>
      </w:r>
    </w:p>
    <w:p w:rsidR="00E91BC0" w:rsidRDefault="00677908">
      <w:pPr>
        <w:numPr>
          <w:ilvl w:val="0"/>
          <w:numId w:val="69"/>
        </w:numPr>
        <w:ind w:right="33" w:hanging="240"/>
      </w:pPr>
      <w:r>
        <w:t>прекратяване на възлагането на поръчките;</w:t>
      </w:r>
    </w:p>
    <w:p w:rsidR="00E91BC0" w:rsidRDefault="00677908">
      <w:pPr>
        <w:ind w:left="173" w:right="33"/>
      </w:pPr>
      <w:r>
        <w:t>З. приключване на изп</w:t>
      </w:r>
      <w:r>
        <w:t>ълнението на последния договор, склочен вы основа на рамково споразумение или класификационна система;</w:t>
      </w:r>
    </w:p>
    <w:p w:rsidR="00E91BC0" w:rsidRDefault="00677908">
      <w:pPr>
        <w:numPr>
          <w:ilvl w:val="0"/>
          <w:numId w:val="70"/>
        </w:numPr>
        <w:ind w:right="79"/>
      </w:pPr>
      <w:r>
        <w:lastRenderedPageBreak/>
        <w:t>след изтичане на законоустановените срокове, длъжностните лица по чл. 95 от настоящите правила преместват самостоятелния раздел с електронни документи за</w:t>
      </w:r>
      <w:r>
        <w:t xml:space="preserve"> конкретната ОП в рубриката „Архив”;</w:t>
      </w:r>
    </w:p>
    <w:p w:rsidR="00E91BC0" w:rsidRDefault="00677908">
      <w:pPr>
        <w:numPr>
          <w:ilvl w:val="0"/>
          <w:numId w:val="70"/>
        </w:numPr>
        <w:ind w:right="79"/>
      </w:pPr>
      <w:r>
        <w:t>Рубриката „</w:t>
      </w:r>
      <w:proofErr w:type="gramStart"/>
      <w:r>
        <w:t>Архив“ на</w:t>
      </w:r>
      <w:proofErr w:type="gramEnd"/>
      <w:r>
        <w:t xml:space="preserve"> профила на купувача на интернет страницата на ОДМВР — Перник не е публична. Самостоятелните адреси се изтриват от рубриката „</w:t>
      </w:r>
      <w:proofErr w:type="gramStart"/>
      <w:r>
        <w:t>Архив“ след</w:t>
      </w:r>
      <w:proofErr w:type="gramEnd"/>
      <w:r>
        <w:t xml:space="preserve"> изтичане на 5 години от датата на последното публикуване в са</w:t>
      </w:r>
      <w:r>
        <w:t>мостоятелния раздел.</w:t>
      </w:r>
    </w:p>
    <w:p w:rsidR="00E91BC0" w:rsidRDefault="00677908">
      <w:pPr>
        <w:ind w:left="28" w:right="130"/>
      </w:pPr>
      <w:r>
        <w:t>Чл. 84. (1) За откриване на поръчки чрез ЦАИСЕОП, профила на купувача в отделен модул в платформата по чл. 39а, ал. 1 ЗОП, в който се обособява отделна електронна преписка за всяка ОП;</w:t>
      </w:r>
    </w:p>
    <w:p w:rsidR="00E91BC0" w:rsidRDefault="00677908">
      <w:pPr>
        <w:ind w:left="28" w:right="33"/>
      </w:pPr>
      <w:r>
        <w:t>(2) Поддържането на профила на купувача в платформ</w:t>
      </w:r>
      <w:r>
        <w:t>ата по чл. 39а, ал. 1 ЗОП се извършва от определено длъжностно лице за всяка ОП;</w:t>
      </w:r>
    </w:p>
    <w:p w:rsidR="00E91BC0" w:rsidRDefault="00677908">
      <w:pPr>
        <w:ind w:left="28" w:right="33"/>
      </w:pPr>
      <w:r>
        <w:t>Чл. 85. (1) Документите се изпращат след регистрирането им от длъжностни лица от сектор КАО и поставянето на регистрационен номер в документа в електронен вид;</w:t>
      </w:r>
    </w:p>
    <w:p w:rsidR="00E91BC0" w:rsidRDefault="00677908">
      <w:pPr>
        <w:ind w:left="28" w:right="134"/>
      </w:pPr>
      <w:r>
        <w:t>(2) документите се предоставят на длъжностните лица по чл. 90 от настоящите правила след заличаване на информацията, по отношение на която участниците правомерно са се позовали на конфиденциалност във връзка с наличието на търговска тайна, както и информац</w:t>
      </w:r>
      <w:r>
        <w:t>ия, която е защитена със закон. Информацията се заличава от съответното длъжностно лице. На мястото на заличената информация се посочва правното основание за заличаването.</w:t>
      </w:r>
    </w:p>
    <w:p w:rsidR="00E91BC0" w:rsidRDefault="00677908">
      <w:pPr>
        <w:ind w:left="28" w:right="33"/>
      </w:pPr>
      <w:r>
        <w:t>Чл. 86. Движението на документи, предвидени за публикуване на профила на купувача на</w:t>
      </w:r>
      <w:r>
        <w:t xml:space="preserve"> интернет страницата на ОДМВР - Перник, се осъществява по електронна поща;</w:t>
      </w:r>
    </w:p>
    <w:p w:rsidR="00E91BC0" w:rsidRDefault="00677908">
      <w:pPr>
        <w:ind w:left="28" w:right="139"/>
      </w:pPr>
      <w:r>
        <w:t xml:space="preserve">Чл. 87. (1) Използваните файлово формати при публикуването на документи в профила на купувача на интернет страницата на ОДМВР — Перник и на профила на купувача в платформата по чл. </w:t>
      </w:r>
      <w:r>
        <w:t>39а, ал. 1 от ЗОП са както следва:</w:t>
      </w:r>
    </w:p>
    <w:p w:rsidR="00E91BC0" w:rsidRDefault="00677908">
      <w:pPr>
        <w:numPr>
          <w:ilvl w:val="0"/>
          <w:numId w:val="71"/>
        </w:numPr>
        <w:ind w:left="1183" w:right="33" w:hanging="283"/>
      </w:pPr>
      <w:r>
        <w:t>за документи, които се изпращат в РОП — във файлов формат „.pdf';</w:t>
      </w:r>
    </w:p>
    <w:p w:rsidR="00E91BC0" w:rsidRDefault="00677908">
      <w:pPr>
        <w:numPr>
          <w:ilvl w:val="0"/>
          <w:numId w:val="71"/>
        </w:numPr>
        <w:ind w:left="1183" w:right="33" w:hanging="283"/>
      </w:pPr>
      <w:r>
        <w:t>за всички останали документи — във файлов формати „.doc 'i или „.xls";</w:t>
      </w:r>
    </w:p>
    <w:p w:rsidR="00E91BC0" w:rsidRDefault="00677908">
      <w:pPr>
        <w:spacing w:after="637"/>
        <w:ind w:left="28" w:right="33"/>
      </w:pPr>
      <w:r>
        <w:t>(2) Документацията за участие за поръчки открити преди 01.04.2020 г., изпратена по е</w:t>
      </w:r>
      <w:r>
        <w:t xml:space="preserve">лектронна поща се публикува на профила на купувача, архивирана във файлов формат </w:t>
      </w:r>
      <w:proofErr w:type="gramStart"/>
      <w:r>
        <w:t>„.гаг</w:t>
      </w:r>
      <w:proofErr w:type="gramEnd"/>
      <w:r>
        <w:t>";</w:t>
      </w:r>
    </w:p>
    <w:p w:rsidR="00E91BC0" w:rsidRDefault="00677908">
      <w:pPr>
        <w:pStyle w:val="Heading2"/>
        <w:ind w:left="778" w:right="888"/>
      </w:pPr>
      <w:r>
        <w:t>Глава Втора</w:t>
      </w:r>
    </w:p>
    <w:p w:rsidR="00E91BC0" w:rsidRDefault="00677908">
      <w:pPr>
        <w:spacing w:after="310" w:line="264" w:lineRule="auto"/>
        <w:ind w:left="221" w:right="291" w:hanging="10"/>
        <w:jc w:val="center"/>
      </w:pPr>
      <w:r>
        <w:rPr>
          <w:sz w:val="26"/>
        </w:rPr>
        <w:t>Публикуване на документи в Регистьра на обществените порьчки и на Профила на купувача</w:t>
      </w:r>
    </w:p>
    <w:p w:rsidR="00E91BC0" w:rsidRDefault="00677908">
      <w:pPr>
        <w:ind w:left="28" w:right="163"/>
      </w:pPr>
      <w:r>
        <w:t>Чл. 88 (1) Изпращането на документи в РОП в електронен вид се извършв</w:t>
      </w:r>
      <w:r>
        <w:t>а чрез платформата по чл. 39а, ал. 1 ЗОП от выложителя или от определеното длъжностно лице по конкретната поръчка чрез директно въвеждане с използване на електронен подпис;</w:t>
      </w:r>
    </w:p>
    <w:p w:rsidR="00E91BC0" w:rsidRDefault="00677908">
      <w:pPr>
        <w:ind w:left="879" w:right="33" w:firstLine="0"/>
      </w:pPr>
      <w:r>
        <w:t>(2) В регистъра за обществени поръчки се публикуват:</w:t>
      </w:r>
    </w:p>
    <w:p w:rsidR="00E91BC0" w:rsidRDefault="00677908">
      <w:pPr>
        <w:numPr>
          <w:ilvl w:val="0"/>
          <w:numId w:val="72"/>
        </w:numPr>
        <w:ind w:right="33" w:hanging="288"/>
      </w:pPr>
      <w:r>
        <w:t>Решения по чл. 22, ал. 1 от ЗО</w:t>
      </w:r>
      <w:r>
        <w:t>П;</w:t>
      </w:r>
    </w:p>
    <w:p w:rsidR="00E91BC0" w:rsidRDefault="00677908">
      <w:pPr>
        <w:numPr>
          <w:ilvl w:val="0"/>
          <w:numId w:val="72"/>
        </w:numPr>
        <w:ind w:right="33" w:hanging="288"/>
      </w:pPr>
      <w:r>
        <w:t>Обявленията по чл. 35, ал. 1 от ЗОП;</w:t>
      </w:r>
    </w:p>
    <w:p w:rsidR="00E91BC0" w:rsidRDefault="00677908">
      <w:pPr>
        <w:ind w:left="28" w:right="33"/>
      </w:pPr>
      <w:r>
        <w:t xml:space="preserve">З. Обявленията за изменение на договори за ОП и рамкови споразумения по чл. 116, ал. 1, т. </w:t>
      </w:r>
      <w:r>
        <w:rPr>
          <w:noProof/>
        </w:rPr>
        <w:drawing>
          <wp:inline distT="0" distB="0" distL="0" distR="0">
            <wp:extent cx="271382" cy="109762"/>
            <wp:effectExtent l="0" t="0" r="0" b="0"/>
            <wp:docPr id="162045" name="Picture 162045"/>
            <wp:cNvGraphicFramePr/>
            <a:graphic xmlns:a="http://schemas.openxmlformats.org/drawingml/2006/main">
              <a:graphicData uri="http://schemas.openxmlformats.org/drawingml/2006/picture">
                <pic:pic xmlns:pic="http://schemas.openxmlformats.org/drawingml/2006/picture">
                  <pic:nvPicPr>
                    <pic:cNvPr id="162045" name="Picture 162045"/>
                    <pic:cNvPicPr/>
                  </pic:nvPicPr>
                  <pic:blipFill>
                    <a:blip r:embed="rId59"/>
                    <a:stretch>
                      <a:fillRect/>
                    </a:stretch>
                  </pic:blipFill>
                  <pic:spPr>
                    <a:xfrm>
                      <a:off x="0" y="0"/>
                      <a:ext cx="271382" cy="109762"/>
                    </a:xfrm>
                    <a:prstGeom prst="rect">
                      <a:avLst/>
                    </a:prstGeom>
                  </pic:spPr>
                </pic:pic>
              </a:graphicData>
            </a:graphic>
          </wp:inline>
        </w:drawing>
      </w:r>
      <w:r>
        <w:t>-7 от ЗОП;</w:t>
      </w:r>
    </w:p>
    <w:p w:rsidR="00E91BC0" w:rsidRDefault="00677908">
      <w:pPr>
        <w:numPr>
          <w:ilvl w:val="0"/>
          <w:numId w:val="73"/>
        </w:numPr>
        <w:ind w:right="33"/>
      </w:pPr>
      <w:r>
        <w:t xml:space="preserve">Обявленията, свързани с провеждане на процедурите по чл. 18, ал. 1, т 12 и 13 от ЗОП </w:t>
      </w:r>
      <w:r>
        <w:rPr>
          <w:noProof/>
        </w:rPr>
        <w:drawing>
          <wp:inline distT="0" distB="0" distL="0" distR="0">
            <wp:extent cx="82329" cy="12196"/>
            <wp:effectExtent l="0" t="0" r="0" b="0"/>
            <wp:docPr id="94087" name="Picture 94087"/>
            <wp:cNvGraphicFramePr/>
            <a:graphic xmlns:a="http://schemas.openxmlformats.org/drawingml/2006/main">
              <a:graphicData uri="http://schemas.openxmlformats.org/drawingml/2006/picture">
                <pic:pic xmlns:pic="http://schemas.openxmlformats.org/drawingml/2006/picture">
                  <pic:nvPicPr>
                    <pic:cNvPr id="94087" name="Picture 94087"/>
                    <pic:cNvPicPr/>
                  </pic:nvPicPr>
                  <pic:blipFill>
                    <a:blip r:embed="rId60"/>
                    <a:stretch>
                      <a:fillRect/>
                    </a:stretch>
                  </pic:blipFill>
                  <pic:spPr>
                    <a:xfrm>
                      <a:off x="0" y="0"/>
                      <a:ext cx="82329" cy="12196"/>
                    </a:xfrm>
                    <a:prstGeom prst="rect">
                      <a:avLst/>
                    </a:prstGeom>
                  </pic:spPr>
                </pic:pic>
              </a:graphicData>
            </a:graphic>
          </wp:inline>
        </w:drawing>
      </w:r>
      <w:r>
        <w:t xml:space="preserve"> за оповестяване на откриването, промените, възлагането на поръчките и изменението на договорите;</w:t>
      </w:r>
    </w:p>
    <w:p w:rsidR="00E91BC0" w:rsidRDefault="00677908">
      <w:pPr>
        <w:numPr>
          <w:ilvl w:val="0"/>
          <w:numId w:val="73"/>
        </w:numPr>
        <w:ind w:right="33"/>
      </w:pPr>
      <w:r>
        <w:t>Поканите за участие в процедурите по чл. 18, ал. 1, т. 8-10 и 13 от ЗОП;</w:t>
      </w:r>
    </w:p>
    <w:p w:rsidR="00E91BC0" w:rsidRDefault="00677908">
      <w:pPr>
        <w:numPr>
          <w:ilvl w:val="0"/>
          <w:numId w:val="73"/>
        </w:numPr>
        <w:ind w:right="33"/>
      </w:pPr>
      <w:r>
        <w:lastRenderedPageBreak/>
        <w:t>Обявленията за приключване на договорите за ОП;</w:t>
      </w:r>
    </w:p>
    <w:p w:rsidR="00E91BC0" w:rsidRDefault="00677908">
      <w:pPr>
        <w:numPr>
          <w:ilvl w:val="0"/>
          <w:numId w:val="73"/>
        </w:numPr>
        <w:ind w:right="33"/>
      </w:pPr>
      <w:r>
        <w:t>Обявите за събиране на оферти, покани</w:t>
      </w:r>
      <w:r>
        <w:t>те до определените лица по чл. 19, ал. 1 от</w:t>
      </w:r>
    </w:p>
    <w:p w:rsidR="00E91BC0" w:rsidRDefault="00677908">
      <w:pPr>
        <w:pStyle w:val="Heading2"/>
        <w:spacing w:after="0"/>
        <w:ind w:left="19" w:right="0" w:firstLine="0"/>
        <w:jc w:val="left"/>
      </w:pPr>
      <w:r>
        <w:rPr>
          <w:sz w:val="34"/>
        </w:rPr>
        <w:t>зоп</w:t>
      </w:r>
    </w:p>
    <w:p w:rsidR="00E91BC0" w:rsidRDefault="00677908">
      <w:pPr>
        <w:numPr>
          <w:ilvl w:val="0"/>
          <w:numId w:val="74"/>
        </w:numPr>
        <w:ind w:right="33"/>
      </w:pPr>
      <w:r>
        <w:t>Документациите за ОП, с изключение на случаите на чл. 32, ал. З и 4 от ЗОП;</w:t>
      </w:r>
    </w:p>
    <w:p w:rsidR="00E91BC0" w:rsidRDefault="00677908">
      <w:pPr>
        <w:numPr>
          <w:ilvl w:val="0"/>
          <w:numId w:val="74"/>
        </w:numPr>
        <w:ind w:right="33"/>
      </w:pPr>
      <w:r>
        <w:t>Поканите по чл. 34, ал. 1 и 2 от ЗОП;</w:t>
      </w:r>
    </w:p>
    <w:p w:rsidR="00E91BC0" w:rsidRDefault="00677908">
      <w:pPr>
        <w:numPr>
          <w:ilvl w:val="0"/>
          <w:numId w:val="74"/>
        </w:numPr>
        <w:ind w:right="33"/>
      </w:pPr>
      <w:r>
        <w:t>Разясненията, предоставени от выложителите във връзка с ОП;</w:t>
      </w:r>
    </w:p>
    <w:p w:rsidR="00E91BC0" w:rsidRDefault="00677908">
      <w:pPr>
        <w:numPr>
          <w:ilvl w:val="0"/>
          <w:numId w:val="74"/>
        </w:numPr>
        <w:ind w:right="33"/>
      </w:pPr>
      <w:r>
        <w:t>Протоколите и докладите на комисии</w:t>
      </w:r>
      <w:r>
        <w:t>те при възлагане на поръчките, съответно на журито в конкурс за проект;</w:t>
      </w:r>
    </w:p>
    <w:p w:rsidR="00E91BC0" w:rsidRDefault="00677908">
      <w:pPr>
        <w:numPr>
          <w:ilvl w:val="0"/>
          <w:numId w:val="74"/>
        </w:numPr>
        <w:ind w:right="33"/>
      </w:pPr>
      <w:r>
        <w:t>Договорите за ОП и рамкови споразумения, както и приложенията към тях, с изключение на тези, които са публикувани като част от документацията;</w:t>
      </w:r>
    </w:p>
    <w:p w:rsidR="00E91BC0" w:rsidRDefault="00677908">
      <w:pPr>
        <w:numPr>
          <w:ilvl w:val="0"/>
          <w:numId w:val="74"/>
        </w:numPr>
        <w:ind w:right="33"/>
      </w:pPr>
      <w:r>
        <w:t>Договорите за подизпълнение;</w:t>
      </w:r>
    </w:p>
    <w:p w:rsidR="00E91BC0" w:rsidRDefault="00677908">
      <w:pPr>
        <w:numPr>
          <w:ilvl w:val="0"/>
          <w:numId w:val="74"/>
        </w:numPr>
        <w:ind w:right="33"/>
      </w:pPr>
      <w:r>
        <w:t>Допълнителни</w:t>
      </w:r>
      <w:r>
        <w:t>те споразумения за изменения на договорите за ОП и рамковите споразумения;</w:t>
      </w:r>
    </w:p>
    <w:p w:rsidR="00E91BC0" w:rsidRDefault="00677908">
      <w:pPr>
        <w:numPr>
          <w:ilvl w:val="0"/>
          <w:numId w:val="74"/>
        </w:numPr>
        <w:ind w:right="33"/>
      </w:pPr>
      <w:r>
        <w:t>Правилата и критериите по чл. 141, ал. 5 от ЗОП;</w:t>
      </w:r>
    </w:p>
    <w:p w:rsidR="00E91BC0" w:rsidRDefault="00677908">
      <w:pPr>
        <w:numPr>
          <w:ilvl w:val="0"/>
          <w:numId w:val="74"/>
        </w:numPr>
        <w:ind w:right="33"/>
      </w:pPr>
      <w:r>
        <w:t>Становищата на АОП по чл. 232, ал. 8 и чл. 233, ал. 4 от ЗОП както и тези по чл.</w:t>
      </w:r>
    </w:p>
    <w:p w:rsidR="00E91BC0" w:rsidRDefault="00677908">
      <w:pPr>
        <w:ind w:left="211" w:right="33" w:firstLine="0"/>
      </w:pPr>
      <w:r>
        <w:t>235, ал, З от ЗОП, когато е склочено допълнително с</w:t>
      </w:r>
      <w:r>
        <w:t>поразумение;</w:t>
      </w:r>
    </w:p>
    <w:p w:rsidR="00E91BC0" w:rsidRDefault="00677908">
      <w:pPr>
        <w:ind w:left="211" w:right="33"/>
      </w:pPr>
      <w:r>
        <w:t>Чл. 89 (1) Документите и информацията, свързана с проведени пазарни консултации от настоящите правила се публикуват в Профила на купувача в платформата по чл. 39а, ал. 1 от ЗОП по реда предвиден в ЗОП и ППЗОП;</w:t>
      </w:r>
    </w:p>
    <w:p w:rsidR="00E91BC0" w:rsidRDefault="00677908">
      <w:pPr>
        <w:spacing w:after="306"/>
        <w:ind w:left="211" w:right="33"/>
      </w:pPr>
      <w:r>
        <w:t>(2) Изпращането в РОП на всички р</w:t>
      </w:r>
      <w:r>
        <w:t>ешения и обявления, които се подписват от выложителя се извършва от выложителя или от определено от него лице чрез директно въвеждане с използване на електронен подпис;</w:t>
      </w:r>
    </w:p>
    <w:p w:rsidR="00E91BC0" w:rsidRDefault="00677908">
      <w:pPr>
        <w:spacing w:after="6" w:line="259" w:lineRule="auto"/>
        <w:ind w:left="207" w:right="0" w:hanging="10"/>
        <w:jc w:val="center"/>
      </w:pPr>
      <w:r>
        <w:t>Част седма</w:t>
      </w:r>
    </w:p>
    <w:p w:rsidR="00E91BC0" w:rsidRDefault="00677908">
      <w:pPr>
        <w:spacing w:after="315" w:line="264" w:lineRule="auto"/>
        <w:ind w:left="221" w:right="10" w:hanging="10"/>
        <w:jc w:val="center"/>
      </w:pPr>
      <w:r>
        <w:rPr>
          <w:sz w:val="26"/>
        </w:rPr>
        <w:t>КОМУНИКАЦИЯ ЧРЕЗ ЕЛЕКТРОННА ПОЩА</w:t>
      </w:r>
    </w:p>
    <w:p w:rsidR="00E91BC0" w:rsidRDefault="00677908">
      <w:pPr>
        <w:ind w:left="216" w:right="33"/>
      </w:pPr>
      <w:r>
        <w:t>Чл. 90. (1) Документите, предвидени за изпращане в тези правила по електронната поща се изпращат като приложения в съответния файлов формат.</w:t>
      </w:r>
    </w:p>
    <w:p w:rsidR="00E91BC0" w:rsidRDefault="00677908">
      <w:pPr>
        <w:ind w:left="206" w:right="33"/>
      </w:pPr>
      <w:r>
        <w:t xml:space="preserve">(2) Имена на файловете, които се изпращат следва да съдържат номера на ОП и вида на документа. В </w:t>
      </w:r>
      <w:proofErr w:type="gramStart"/>
      <w:r>
        <w:t>полето ”Subject</w:t>
      </w:r>
      <w:proofErr w:type="gramEnd"/>
      <w:r>
        <w:t>” н</w:t>
      </w:r>
      <w:r>
        <w:t>а електронното съобщение, с което се изпраща съответния документ се повтаря номерът на ОП.</w:t>
      </w:r>
    </w:p>
    <w:p w:rsidR="00E91BC0" w:rsidRDefault="00677908">
      <w:pPr>
        <w:ind w:left="211" w:right="33"/>
      </w:pPr>
      <w:r>
        <w:t>(З) Движението на документите и информацията се удостоверява с получаване обратно на автоматично генерирано съобщение, потвьрждаващо получаването им от адресата. Док</w:t>
      </w:r>
      <w:r>
        <w:t>умент, изпратен по електронна поща, се счита за получен в момента на изпращане на потвърждение за получаването му от адресата на документа.</w:t>
      </w:r>
    </w:p>
    <w:p w:rsidR="00E91BC0" w:rsidRDefault="00677908">
      <w:pPr>
        <w:numPr>
          <w:ilvl w:val="0"/>
          <w:numId w:val="75"/>
        </w:numPr>
        <w:ind w:right="33"/>
      </w:pPr>
      <w:r>
        <w:t>Документите и информацията, изпратени по електронна поща се считат за валидни, ако са изпратени от електронния адрес</w:t>
      </w:r>
      <w:r>
        <w:t xml:space="preserve"> на выложителя.</w:t>
      </w:r>
    </w:p>
    <w:p w:rsidR="00E91BC0" w:rsidRDefault="00677908">
      <w:pPr>
        <w:numPr>
          <w:ilvl w:val="0"/>
          <w:numId w:val="75"/>
        </w:numPr>
        <w:spacing w:after="320"/>
        <w:ind w:right="33"/>
      </w:pPr>
      <w:r>
        <w:t>Автоматично генерираните</w:t>
      </w:r>
      <w:r>
        <w:tab/>
        <w:t>съобщения, потвърждаващи получаването на документите и информацията се пазят в електронната поща на изпращащия в срок до 1 година.</w:t>
      </w:r>
    </w:p>
    <w:p w:rsidR="00E91BC0" w:rsidRDefault="00677908">
      <w:pPr>
        <w:spacing w:after="4" w:line="264" w:lineRule="auto"/>
        <w:ind w:left="221" w:right="10" w:hanging="10"/>
        <w:jc w:val="center"/>
      </w:pPr>
      <w:r>
        <w:rPr>
          <w:sz w:val="26"/>
        </w:rPr>
        <w:t>Част осма</w:t>
      </w:r>
    </w:p>
    <w:p w:rsidR="00E91BC0" w:rsidRDefault="00677908">
      <w:pPr>
        <w:spacing w:after="322" w:line="264" w:lineRule="auto"/>
        <w:ind w:left="221" w:right="0" w:hanging="10"/>
        <w:jc w:val="center"/>
      </w:pPr>
      <w:r>
        <w:rPr>
          <w:sz w:val="26"/>
        </w:rPr>
        <w:t>ОБУЧЕНИЕ</w:t>
      </w:r>
    </w:p>
    <w:p w:rsidR="00E91BC0" w:rsidRDefault="00677908">
      <w:pPr>
        <w:ind w:left="216" w:right="33"/>
      </w:pPr>
      <w:r>
        <w:lastRenderedPageBreak/>
        <w:t>Чл. 91. Структурите със задължения по настоящите правила, организ</w:t>
      </w:r>
      <w:r>
        <w:t>ират и провеждат еднократно въвеждащото обучение на всички новопостъпили служители, ангажирани с ОП, което обхваща запознаването със задълженията по отношение участието им в цикъла на обществените поръчки, описани в тези правила.</w:t>
      </w:r>
    </w:p>
    <w:p w:rsidR="00E91BC0" w:rsidRDefault="00677908">
      <w:pPr>
        <w:ind w:left="96" w:right="33"/>
      </w:pPr>
      <w:r>
        <w:t>Чл. 92 (1) Поддържащото об</w:t>
      </w:r>
      <w:r>
        <w:t>учение на служителите, ангажирани с управлението на цикъла на ОП, се осъществява периодично не по-мало от едно обучение в календарната година;</w:t>
      </w:r>
    </w:p>
    <w:p w:rsidR="00E91BC0" w:rsidRDefault="00677908">
      <w:pPr>
        <w:spacing w:after="673"/>
        <w:ind w:left="91" w:right="33"/>
      </w:pPr>
      <w:r>
        <w:t>(2) ръководителите на структури със задължения по настоящите правила, изпращат предложения за организиране на обу</w:t>
      </w:r>
      <w:r>
        <w:t>чения до юриста на ОДМВР - Перник;</w:t>
      </w:r>
    </w:p>
    <w:p w:rsidR="00E91BC0" w:rsidRDefault="00677908">
      <w:pPr>
        <w:spacing w:after="342" w:line="264" w:lineRule="auto"/>
        <w:ind w:left="221" w:right="226" w:hanging="10"/>
        <w:jc w:val="center"/>
      </w:pPr>
      <w:r>
        <w:rPr>
          <w:sz w:val="26"/>
        </w:rPr>
        <w:t>ПРЕХОДНИ И ЗАКЛЮЧИТЕЛНИ РАЗПОРЕДБИ</w:t>
      </w:r>
    </w:p>
    <w:p w:rsidR="00E91BC0" w:rsidRDefault="00677908">
      <w:pPr>
        <w:ind w:left="28" w:right="106"/>
      </w:pPr>
      <w:r>
        <w:t>S 1. Настоящите правила се издават на основание чл. 244, ал. 1 от ЗОП и във връзка с Вътрешни правила за управление на цикъла за обществените поръчки в МВР (Публичен выложител, първостепенен разпоредител с бюджет), а ОДМВР - Перник (Публичен выложител, вто</w:t>
      </w:r>
      <w:r>
        <w:t>ростепенен разпоредител с бюджет).</w:t>
      </w:r>
    </w:p>
    <w:p w:rsidR="00E91BC0" w:rsidRDefault="00677908">
      <w:pPr>
        <w:ind w:left="28" w:right="101"/>
      </w:pPr>
      <w:r>
        <w:t>52. При провеждане на процедури по ЗОП, финансирани частично или напълно със средства от европейски и международни фондове и програми, се прилагат и правилата на съответните финансиращи програми и действащата нормативна у</w:t>
      </w:r>
      <w:r>
        <w:t>редба в тази сфера.</w:t>
      </w:r>
    </w:p>
    <w:p w:rsidR="00E91BC0" w:rsidRDefault="00677908">
      <w:pPr>
        <w:spacing w:after="1898"/>
        <w:ind w:left="932" w:right="33" w:firstLine="0"/>
      </w:pPr>
      <w:r>
        <w:t xml:space="preserve">S3. За неуредените </w:t>
      </w:r>
      <w:r>
        <w:t>въпроси в Правилата се прилагат разпоредбите на ЗОП и ППЗОП.</w:t>
      </w:r>
      <w:bookmarkStart w:id="0" w:name="_GoBack"/>
      <w:bookmarkEnd w:id="0"/>
    </w:p>
    <w:sectPr w:rsidR="00E91BC0">
      <w:pgSz w:w="11894" w:h="15494"/>
      <w:pgMar w:top="990" w:right="581" w:bottom="0" w:left="112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F5FE8"/>
    <w:multiLevelType w:val="hybridMultilevel"/>
    <w:tmpl w:val="3F200BA0"/>
    <w:lvl w:ilvl="0" w:tplc="4794521A">
      <w:start w:val="1"/>
      <w:numFmt w:val="decimal"/>
      <w:lvlText w:val="%1."/>
      <w:lvlJc w:val="left"/>
      <w:pPr>
        <w:ind w:left="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D38D8AC">
      <w:start w:val="1"/>
      <w:numFmt w:val="lowerLetter"/>
      <w:lvlText w:val="%2"/>
      <w:lvlJc w:val="left"/>
      <w:pPr>
        <w:ind w:left="1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84C15A">
      <w:start w:val="1"/>
      <w:numFmt w:val="lowerRoman"/>
      <w:lvlText w:val="%3"/>
      <w:lvlJc w:val="left"/>
      <w:pPr>
        <w:ind w:left="2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5AE373C">
      <w:start w:val="1"/>
      <w:numFmt w:val="decimal"/>
      <w:lvlText w:val="%4"/>
      <w:lvlJc w:val="left"/>
      <w:pPr>
        <w:ind w:left="3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D8FEF6">
      <w:start w:val="1"/>
      <w:numFmt w:val="lowerLetter"/>
      <w:lvlText w:val="%5"/>
      <w:lvlJc w:val="left"/>
      <w:pPr>
        <w:ind w:left="4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BA30BC">
      <w:start w:val="1"/>
      <w:numFmt w:val="lowerRoman"/>
      <w:lvlText w:val="%6"/>
      <w:lvlJc w:val="left"/>
      <w:pPr>
        <w:ind w:left="4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F2D874">
      <w:start w:val="1"/>
      <w:numFmt w:val="decimal"/>
      <w:lvlText w:val="%7"/>
      <w:lvlJc w:val="left"/>
      <w:pPr>
        <w:ind w:left="5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F4DB52">
      <w:start w:val="1"/>
      <w:numFmt w:val="lowerLetter"/>
      <w:lvlText w:val="%8"/>
      <w:lvlJc w:val="left"/>
      <w:pPr>
        <w:ind w:left="6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99A5F86">
      <w:start w:val="1"/>
      <w:numFmt w:val="lowerRoman"/>
      <w:lvlText w:val="%9"/>
      <w:lvlJc w:val="left"/>
      <w:pPr>
        <w:ind w:left="6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1292669"/>
    <w:multiLevelType w:val="hybridMultilevel"/>
    <w:tmpl w:val="76D40B1A"/>
    <w:lvl w:ilvl="0" w:tplc="33406D64">
      <w:start w:val="4"/>
      <w:numFmt w:val="decimal"/>
      <w:lvlText w:val="(%1)"/>
      <w:lvlJc w:val="left"/>
      <w:pPr>
        <w:ind w:left="1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E145032">
      <w:start w:val="1"/>
      <w:numFmt w:val="lowerLetter"/>
      <w:lvlText w:val="%2"/>
      <w:lvlJc w:val="left"/>
      <w:pPr>
        <w:ind w:left="19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3C88A0">
      <w:start w:val="1"/>
      <w:numFmt w:val="lowerRoman"/>
      <w:lvlText w:val="%3"/>
      <w:lvlJc w:val="left"/>
      <w:pPr>
        <w:ind w:left="2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9E696A">
      <w:start w:val="1"/>
      <w:numFmt w:val="decimal"/>
      <w:lvlText w:val="%4"/>
      <w:lvlJc w:val="left"/>
      <w:pPr>
        <w:ind w:left="33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BCDCA4">
      <w:start w:val="1"/>
      <w:numFmt w:val="lowerLetter"/>
      <w:lvlText w:val="%5"/>
      <w:lvlJc w:val="left"/>
      <w:pPr>
        <w:ind w:left="41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E2A1FA">
      <w:start w:val="1"/>
      <w:numFmt w:val="lowerRoman"/>
      <w:lvlText w:val="%6"/>
      <w:lvlJc w:val="left"/>
      <w:pPr>
        <w:ind w:left="48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E0F6C4">
      <w:start w:val="1"/>
      <w:numFmt w:val="decimal"/>
      <w:lvlText w:val="%7"/>
      <w:lvlJc w:val="left"/>
      <w:pPr>
        <w:ind w:left="5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241D84">
      <w:start w:val="1"/>
      <w:numFmt w:val="lowerLetter"/>
      <w:lvlText w:val="%8"/>
      <w:lvlJc w:val="left"/>
      <w:pPr>
        <w:ind w:left="6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ADC05BE">
      <w:start w:val="1"/>
      <w:numFmt w:val="lowerRoman"/>
      <w:lvlText w:val="%9"/>
      <w:lvlJc w:val="left"/>
      <w:pPr>
        <w:ind w:left="69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5651339"/>
    <w:multiLevelType w:val="hybridMultilevel"/>
    <w:tmpl w:val="6330C72A"/>
    <w:lvl w:ilvl="0" w:tplc="35B83716">
      <w:start w:val="1"/>
      <w:numFmt w:val="decimal"/>
      <w:lvlText w:val="%1."/>
      <w:lvlJc w:val="left"/>
      <w:pPr>
        <w:ind w:left="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C58FFDA">
      <w:start w:val="1"/>
      <w:numFmt w:val="lowerLetter"/>
      <w:lvlText w:val="%2"/>
      <w:lvlJc w:val="left"/>
      <w:pPr>
        <w:ind w:left="1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A4653EA">
      <w:start w:val="1"/>
      <w:numFmt w:val="lowerRoman"/>
      <w:lvlText w:val="%3"/>
      <w:lvlJc w:val="left"/>
      <w:pPr>
        <w:ind w:left="2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5609690">
      <w:start w:val="1"/>
      <w:numFmt w:val="decimal"/>
      <w:lvlText w:val="%4"/>
      <w:lvlJc w:val="left"/>
      <w:pPr>
        <w:ind w:left="3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5EA6B1E">
      <w:start w:val="1"/>
      <w:numFmt w:val="lowerLetter"/>
      <w:lvlText w:val="%5"/>
      <w:lvlJc w:val="left"/>
      <w:pPr>
        <w:ind w:left="4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0D6E9D2">
      <w:start w:val="1"/>
      <w:numFmt w:val="lowerRoman"/>
      <w:lvlText w:val="%6"/>
      <w:lvlJc w:val="left"/>
      <w:pPr>
        <w:ind w:left="48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D42567C">
      <w:start w:val="1"/>
      <w:numFmt w:val="decimal"/>
      <w:lvlText w:val="%7"/>
      <w:lvlJc w:val="left"/>
      <w:pPr>
        <w:ind w:left="55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6149EEE">
      <w:start w:val="1"/>
      <w:numFmt w:val="lowerLetter"/>
      <w:lvlText w:val="%8"/>
      <w:lvlJc w:val="left"/>
      <w:pPr>
        <w:ind w:left="62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70A5A04">
      <w:start w:val="1"/>
      <w:numFmt w:val="lowerRoman"/>
      <w:lvlText w:val="%9"/>
      <w:lvlJc w:val="left"/>
      <w:pPr>
        <w:ind w:left="70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06F10013"/>
    <w:multiLevelType w:val="hybridMultilevel"/>
    <w:tmpl w:val="27681ADA"/>
    <w:lvl w:ilvl="0" w:tplc="A2FC04D6">
      <w:start w:val="1"/>
      <w:numFmt w:val="decimal"/>
      <w:lvlText w:val="%1."/>
      <w:lvlJc w:val="left"/>
      <w:pPr>
        <w:ind w:left="1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040186">
      <w:start w:val="1"/>
      <w:numFmt w:val="lowerLetter"/>
      <w:lvlText w:val="%2"/>
      <w:lvlJc w:val="left"/>
      <w:pPr>
        <w:ind w:left="1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BE32EE">
      <w:start w:val="1"/>
      <w:numFmt w:val="lowerRoman"/>
      <w:lvlText w:val="%3"/>
      <w:lvlJc w:val="left"/>
      <w:pPr>
        <w:ind w:left="2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7A70B2">
      <w:start w:val="1"/>
      <w:numFmt w:val="decimal"/>
      <w:lvlText w:val="%4"/>
      <w:lvlJc w:val="left"/>
      <w:pPr>
        <w:ind w:left="3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429058">
      <w:start w:val="1"/>
      <w:numFmt w:val="lowerLetter"/>
      <w:lvlText w:val="%5"/>
      <w:lvlJc w:val="left"/>
      <w:pPr>
        <w:ind w:left="4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ACA96E">
      <w:start w:val="1"/>
      <w:numFmt w:val="lowerRoman"/>
      <w:lvlText w:val="%6"/>
      <w:lvlJc w:val="left"/>
      <w:pPr>
        <w:ind w:left="4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DEE770">
      <w:start w:val="1"/>
      <w:numFmt w:val="decimal"/>
      <w:lvlText w:val="%7"/>
      <w:lvlJc w:val="left"/>
      <w:pPr>
        <w:ind w:left="5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0067E2A">
      <w:start w:val="1"/>
      <w:numFmt w:val="lowerLetter"/>
      <w:lvlText w:val="%8"/>
      <w:lvlJc w:val="left"/>
      <w:pPr>
        <w:ind w:left="62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C202376">
      <w:start w:val="1"/>
      <w:numFmt w:val="lowerRoman"/>
      <w:lvlText w:val="%9"/>
      <w:lvlJc w:val="left"/>
      <w:pPr>
        <w:ind w:left="69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80610BC"/>
    <w:multiLevelType w:val="hybridMultilevel"/>
    <w:tmpl w:val="65669152"/>
    <w:lvl w:ilvl="0" w:tplc="7A34B652">
      <w:start w:val="1"/>
      <w:numFmt w:val="decimal"/>
      <w:lvlText w:val="%1."/>
      <w:lvlJc w:val="left"/>
      <w:pPr>
        <w:ind w:left="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EAC1EEA">
      <w:start w:val="1"/>
      <w:numFmt w:val="lowerLetter"/>
      <w:lvlText w:val="%2"/>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8C236E">
      <w:start w:val="1"/>
      <w:numFmt w:val="lowerRoman"/>
      <w:lvlText w:val="%3"/>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10FA56">
      <w:start w:val="1"/>
      <w:numFmt w:val="decimal"/>
      <w:lvlText w:val="%4"/>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A65EE8">
      <w:start w:val="1"/>
      <w:numFmt w:val="lowerLetter"/>
      <w:lvlText w:val="%5"/>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603DC8">
      <w:start w:val="1"/>
      <w:numFmt w:val="lowerRoman"/>
      <w:lvlText w:val="%6"/>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A488F8">
      <w:start w:val="1"/>
      <w:numFmt w:val="decimal"/>
      <w:lvlText w:val="%7"/>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160882">
      <w:start w:val="1"/>
      <w:numFmt w:val="lowerLetter"/>
      <w:lvlText w:val="%8"/>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40A0656">
      <w:start w:val="1"/>
      <w:numFmt w:val="lowerRoman"/>
      <w:lvlText w:val="%9"/>
      <w:lvlJc w:val="left"/>
      <w:pPr>
        <w:ind w:left="6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F804C28"/>
    <w:multiLevelType w:val="hybridMultilevel"/>
    <w:tmpl w:val="CE2C1034"/>
    <w:lvl w:ilvl="0" w:tplc="DBE211F4">
      <w:start w:val="1"/>
      <w:numFmt w:val="decimal"/>
      <w:lvlText w:val="%1."/>
      <w:lvlJc w:val="left"/>
      <w:pPr>
        <w:ind w:left="4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5E14BA">
      <w:start w:val="1"/>
      <w:numFmt w:val="lowerLetter"/>
      <w:lvlText w:val="%2"/>
      <w:lvlJc w:val="left"/>
      <w:pPr>
        <w:ind w:left="1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62989C">
      <w:start w:val="1"/>
      <w:numFmt w:val="lowerRoman"/>
      <w:lvlText w:val="%3"/>
      <w:lvlJc w:val="left"/>
      <w:pPr>
        <w:ind w:left="2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54A7A14">
      <w:start w:val="1"/>
      <w:numFmt w:val="decimal"/>
      <w:lvlText w:val="%4"/>
      <w:lvlJc w:val="left"/>
      <w:pPr>
        <w:ind w:left="3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32AF10">
      <w:start w:val="1"/>
      <w:numFmt w:val="lowerLetter"/>
      <w:lvlText w:val="%5"/>
      <w:lvlJc w:val="left"/>
      <w:pPr>
        <w:ind w:left="41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4A4D8C">
      <w:start w:val="1"/>
      <w:numFmt w:val="lowerRoman"/>
      <w:lvlText w:val="%6"/>
      <w:lvlJc w:val="left"/>
      <w:pPr>
        <w:ind w:left="4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FC8D1E">
      <w:start w:val="1"/>
      <w:numFmt w:val="decimal"/>
      <w:lvlText w:val="%7"/>
      <w:lvlJc w:val="left"/>
      <w:pPr>
        <w:ind w:left="5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BED004">
      <w:start w:val="1"/>
      <w:numFmt w:val="lowerLetter"/>
      <w:lvlText w:val="%8"/>
      <w:lvlJc w:val="left"/>
      <w:pPr>
        <w:ind w:left="6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3864EE">
      <w:start w:val="1"/>
      <w:numFmt w:val="lowerRoman"/>
      <w:lvlText w:val="%9"/>
      <w:lvlJc w:val="left"/>
      <w:pPr>
        <w:ind w:left="6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07912BA"/>
    <w:multiLevelType w:val="hybridMultilevel"/>
    <w:tmpl w:val="3112E468"/>
    <w:lvl w:ilvl="0" w:tplc="2ADECA6E">
      <w:start w:val="1"/>
      <w:numFmt w:val="decimal"/>
      <w:lvlText w:val="%1."/>
      <w:lvlJc w:val="left"/>
      <w:pPr>
        <w:ind w:left="1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EC88B8C">
      <w:start w:val="1"/>
      <w:numFmt w:val="lowerLetter"/>
      <w:lvlText w:val="%2"/>
      <w:lvlJc w:val="left"/>
      <w:pPr>
        <w:ind w:left="1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ECC86C">
      <w:start w:val="1"/>
      <w:numFmt w:val="lowerRoman"/>
      <w:lvlText w:val="%3"/>
      <w:lvlJc w:val="left"/>
      <w:pPr>
        <w:ind w:left="2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6069FE">
      <w:start w:val="1"/>
      <w:numFmt w:val="decimal"/>
      <w:lvlText w:val="%4"/>
      <w:lvlJc w:val="left"/>
      <w:pPr>
        <w:ind w:left="3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7C1D86">
      <w:start w:val="1"/>
      <w:numFmt w:val="lowerLetter"/>
      <w:lvlText w:val="%5"/>
      <w:lvlJc w:val="left"/>
      <w:pPr>
        <w:ind w:left="4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DC51E0">
      <w:start w:val="1"/>
      <w:numFmt w:val="lowerRoman"/>
      <w:lvlText w:val="%6"/>
      <w:lvlJc w:val="left"/>
      <w:pPr>
        <w:ind w:left="4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909136">
      <w:start w:val="1"/>
      <w:numFmt w:val="decimal"/>
      <w:lvlText w:val="%7"/>
      <w:lvlJc w:val="left"/>
      <w:pPr>
        <w:ind w:left="5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72104E">
      <w:start w:val="1"/>
      <w:numFmt w:val="lowerLetter"/>
      <w:lvlText w:val="%8"/>
      <w:lvlJc w:val="left"/>
      <w:pPr>
        <w:ind w:left="6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0CBF4">
      <w:start w:val="1"/>
      <w:numFmt w:val="lowerRoman"/>
      <w:lvlText w:val="%9"/>
      <w:lvlJc w:val="left"/>
      <w:pPr>
        <w:ind w:left="70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25B5EF3"/>
    <w:multiLevelType w:val="hybridMultilevel"/>
    <w:tmpl w:val="A056A77C"/>
    <w:lvl w:ilvl="0" w:tplc="B178E410">
      <w:start w:val="4"/>
      <w:numFmt w:val="decimal"/>
      <w:lvlText w:val="%1."/>
      <w:lvlJc w:val="left"/>
      <w:pPr>
        <w:ind w:left="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44E57D2">
      <w:start w:val="1"/>
      <w:numFmt w:val="lowerLetter"/>
      <w:lvlText w:val="%2"/>
      <w:lvlJc w:val="left"/>
      <w:pPr>
        <w:ind w:left="19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878C4E2">
      <w:start w:val="1"/>
      <w:numFmt w:val="lowerRoman"/>
      <w:lvlText w:val="%3"/>
      <w:lvlJc w:val="left"/>
      <w:pPr>
        <w:ind w:left="26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156E626">
      <w:start w:val="1"/>
      <w:numFmt w:val="decimal"/>
      <w:lvlText w:val="%4"/>
      <w:lvlJc w:val="left"/>
      <w:pPr>
        <w:ind w:left="33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0EA6924">
      <w:start w:val="1"/>
      <w:numFmt w:val="lowerLetter"/>
      <w:lvlText w:val="%5"/>
      <w:lvlJc w:val="left"/>
      <w:pPr>
        <w:ind w:left="40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07CDCD6">
      <w:start w:val="1"/>
      <w:numFmt w:val="lowerRoman"/>
      <w:lvlText w:val="%6"/>
      <w:lvlJc w:val="left"/>
      <w:pPr>
        <w:ind w:left="4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796A322">
      <w:start w:val="1"/>
      <w:numFmt w:val="decimal"/>
      <w:lvlText w:val="%7"/>
      <w:lvlJc w:val="left"/>
      <w:pPr>
        <w:ind w:left="5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556AB74">
      <w:start w:val="1"/>
      <w:numFmt w:val="lowerLetter"/>
      <w:lvlText w:val="%8"/>
      <w:lvlJc w:val="left"/>
      <w:pPr>
        <w:ind w:left="6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6B8067E">
      <w:start w:val="1"/>
      <w:numFmt w:val="lowerRoman"/>
      <w:lvlText w:val="%9"/>
      <w:lvlJc w:val="left"/>
      <w:pPr>
        <w:ind w:left="6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15AC16E1"/>
    <w:multiLevelType w:val="multilevel"/>
    <w:tmpl w:val="B8CABB96"/>
    <w:lvl w:ilvl="0">
      <w:start w:val="4"/>
      <w:numFmt w:val="decimal"/>
      <w:lvlText w:val="%1."/>
      <w:lvlJc w:val="left"/>
      <w:pPr>
        <w:ind w:left="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9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1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8120DC2"/>
    <w:multiLevelType w:val="hybridMultilevel"/>
    <w:tmpl w:val="03788890"/>
    <w:lvl w:ilvl="0" w:tplc="6B783C3E">
      <w:start w:val="1"/>
      <w:numFmt w:val="decimal"/>
      <w:lvlText w:val="%1."/>
      <w:lvlJc w:val="left"/>
      <w:pPr>
        <w:ind w:left="11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D093E6">
      <w:start w:val="1"/>
      <w:numFmt w:val="lowerLetter"/>
      <w:lvlText w:val="%2"/>
      <w:lvlJc w:val="left"/>
      <w:pPr>
        <w:ind w:left="1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A895DE">
      <w:start w:val="1"/>
      <w:numFmt w:val="lowerRoman"/>
      <w:lvlText w:val="%3"/>
      <w:lvlJc w:val="left"/>
      <w:pPr>
        <w:ind w:left="2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4C652A">
      <w:start w:val="1"/>
      <w:numFmt w:val="decimal"/>
      <w:lvlText w:val="%4"/>
      <w:lvlJc w:val="left"/>
      <w:pPr>
        <w:ind w:left="3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9EFFA8">
      <w:start w:val="1"/>
      <w:numFmt w:val="lowerLetter"/>
      <w:lvlText w:val="%5"/>
      <w:lvlJc w:val="left"/>
      <w:pPr>
        <w:ind w:left="4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A6A064">
      <w:start w:val="1"/>
      <w:numFmt w:val="lowerRoman"/>
      <w:lvlText w:val="%6"/>
      <w:lvlJc w:val="left"/>
      <w:pPr>
        <w:ind w:left="4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0A22190">
      <w:start w:val="1"/>
      <w:numFmt w:val="decimal"/>
      <w:lvlText w:val="%7"/>
      <w:lvlJc w:val="left"/>
      <w:pPr>
        <w:ind w:left="5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78003AE">
      <w:start w:val="1"/>
      <w:numFmt w:val="lowerLetter"/>
      <w:lvlText w:val="%8"/>
      <w:lvlJc w:val="left"/>
      <w:pPr>
        <w:ind w:left="6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3E0170">
      <w:start w:val="1"/>
      <w:numFmt w:val="lowerRoman"/>
      <w:lvlText w:val="%9"/>
      <w:lvlJc w:val="left"/>
      <w:pPr>
        <w:ind w:left="70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8262B48"/>
    <w:multiLevelType w:val="hybridMultilevel"/>
    <w:tmpl w:val="2648DD98"/>
    <w:lvl w:ilvl="0" w:tplc="CF766686">
      <w:start w:val="1"/>
      <w:numFmt w:val="decimal"/>
      <w:lvlText w:val="%1."/>
      <w:lvlJc w:val="left"/>
      <w:pPr>
        <w:ind w:left="5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28F6BE">
      <w:start w:val="1"/>
      <w:numFmt w:val="lowerLetter"/>
      <w:lvlText w:val="%2"/>
      <w:lvlJc w:val="left"/>
      <w:pPr>
        <w:ind w:left="1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F2EFE8">
      <w:start w:val="1"/>
      <w:numFmt w:val="lowerRoman"/>
      <w:lvlText w:val="%3"/>
      <w:lvlJc w:val="left"/>
      <w:pPr>
        <w:ind w:left="2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66DE68">
      <w:start w:val="1"/>
      <w:numFmt w:val="decimal"/>
      <w:lvlText w:val="%4"/>
      <w:lvlJc w:val="left"/>
      <w:pPr>
        <w:ind w:left="3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8AB23A">
      <w:start w:val="1"/>
      <w:numFmt w:val="lowerLetter"/>
      <w:lvlText w:val="%5"/>
      <w:lvlJc w:val="left"/>
      <w:pPr>
        <w:ind w:left="41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186B6C">
      <w:start w:val="1"/>
      <w:numFmt w:val="lowerRoman"/>
      <w:lvlText w:val="%6"/>
      <w:lvlJc w:val="left"/>
      <w:pPr>
        <w:ind w:left="4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60BEAC">
      <w:start w:val="1"/>
      <w:numFmt w:val="decimal"/>
      <w:lvlText w:val="%7"/>
      <w:lvlJc w:val="left"/>
      <w:pPr>
        <w:ind w:left="5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E4EA48">
      <w:start w:val="1"/>
      <w:numFmt w:val="lowerLetter"/>
      <w:lvlText w:val="%8"/>
      <w:lvlJc w:val="left"/>
      <w:pPr>
        <w:ind w:left="6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B38A146">
      <w:start w:val="1"/>
      <w:numFmt w:val="lowerRoman"/>
      <w:lvlText w:val="%9"/>
      <w:lvlJc w:val="left"/>
      <w:pPr>
        <w:ind w:left="6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A667F67"/>
    <w:multiLevelType w:val="hybridMultilevel"/>
    <w:tmpl w:val="D1CABC3A"/>
    <w:lvl w:ilvl="0" w:tplc="B2B66396">
      <w:start w:val="1"/>
      <w:numFmt w:val="decimal"/>
      <w:lvlText w:val="%1."/>
      <w:lvlJc w:val="left"/>
      <w:pPr>
        <w:ind w:left="4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102D7A">
      <w:start w:val="1"/>
      <w:numFmt w:val="lowerLetter"/>
      <w:lvlText w:val="%2"/>
      <w:lvlJc w:val="left"/>
      <w:pPr>
        <w:ind w:left="1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66ECFFC">
      <w:start w:val="1"/>
      <w:numFmt w:val="lowerRoman"/>
      <w:lvlText w:val="%3"/>
      <w:lvlJc w:val="left"/>
      <w:pPr>
        <w:ind w:left="2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FEDC7C">
      <w:start w:val="1"/>
      <w:numFmt w:val="decimal"/>
      <w:lvlText w:val="%4"/>
      <w:lvlJc w:val="left"/>
      <w:pPr>
        <w:ind w:left="3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1AEB686">
      <w:start w:val="1"/>
      <w:numFmt w:val="lowerLetter"/>
      <w:lvlText w:val="%5"/>
      <w:lvlJc w:val="left"/>
      <w:pPr>
        <w:ind w:left="4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5C99D0">
      <w:start w:val="1"/>
      <w:numFmt w:val="lowerRoman"/>
      <w:lvlText w:val="%6"/>
      <w:lvlJc w:val="left"/>
      <w:pPr>
        <w:ind w:left="4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DE56F8">
      <w:start w:val="1"/>
      <w:numFmt w:val="decimal"/>
      <w:lvlText w:val="%7"/>
      <w:lvlJc w:val="left"/>
      <w:pPr>
        <w:ind w:left="5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B207A8">
      <w:start w:val="1"/>
      <w:numFmt w:val="lowerLetter"/>
      <w:lvlText w:val="%8"/>
      <w:lvlJc w:val="left"/>
      <w:pPr>
        <w:ind w:left="6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54D856">
      <w:start w:val="1"/>
      <w:numFmt w:val="lowerRoman"/>
      <w:lvlText w:val="%9"/>
      <w:lvlJc w:val="left"/>
      <w:pPr>
        <w:ind w:left="6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B293CC2"/>
    <w:multiLevelType w:val="hybridMultilevel"/>
    <w:tmpl w:val="3E0CE4BA"/>
    <w:lvl w:ilvl="0" w:tplc="3CC6C058">
      <w:start w:val="1"/>
      <w:numFmt w:val="decimal"/>
      <w:lvlText w:val="%1."/>
      <w:lvlJc w:val="left"/>
      <w:pPr>
        <w:ind w:left="1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C34A0E2">
      <w:start w:val="1"/>
      <w:numFmt w:val="lowerLetter"/>
      <w:lvlText w:val="%2"/>
      <w:lvlJc w:val="left"/>
      <w:pPr>
        <w:ind w:left="1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44CB1E">
      <w:start w:val="1"/>
      <w:numFmt w:val="lowerRoman"/>
      <w:lvlText w:val="%3"/>
      <w:lvlJc w:val="left"/>
      <w:pPr>
        <w:ind w:left="2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AEFB34">
      <w:start w:val="1"/>
      <w:numFmt w:val="decimal"/>
      <w:lvlText w:val="%4"/>
      <w:lvlJc w:val="left"/>
      <w:pPr>
        <w:ind w:left="3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B6DCB0">
      <w:start w:val="1"/>
      <w:numFmt w:val="lowerLetter"/>
      <w:lvlText w:val="%5"/>
      <w:lvlJc w:val="left"/>
      <w:pPr>
        <w:ind w:left="41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629412">
      <w:start w:val="1"/>
      <w:numFmt w:val="lowerRoman"/>
      <w:lvlText w:val="%6"/>
      <w:lvlJc w:val="left"/>
      <w:pPr>
        <w:ind w:left="4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166630">
      <w:start w:val="1"/>
      <w:numFmt w:val="decimal"/>
      <w:lvlText w:val="%7"/>
      <w:lvlJc w:val="left"/>
      <w:pPr>
        <w:ind w:left="5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40FF8A">
      <w:start w:val="1"/>
      <w:numFmt w:val="lowerLetter"/>
      <w:lvlText w:val="%8"/>
      <w:lvlJc w:val="left"/>
      <w:pPr>
        <w:ind w:left="6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18E240">
      <w:start w:val="1"/>
      <w:numFmt w:val="lowerRoman"/>
      <w:lvlText w:val="%9"/>
      <w:lvlJc w:val="left"/>
      <w:pPr>
        <w:ind w:left="6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F3318AF"/>
    <w:multiLevelType w:val="hybridMultilevel"/>
    <w:tmpl w:val="38046BB2"/>
    <w:lvl w:ilvl="0" w:tplc="F09657C2">
      <w:start w:val="1"/>
      <w:numFmt w:val="decimal"/>
      <w:lvlText w:val="%1."/>
      <w:lvlJc w:val="left"/>
      <w:pPr>
        <w:ind w:left="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6B61C2E">
      <w:start w:val="1"/>
      <w:numFmt w:val="lowerLetter"/>
      <w:lvlText w:val="%2"/>
      <w:lvlJc w:val="left"/>
      <w:pPr>
        <w:ind w:left="1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760B9C">
      <w:start w:val="1"/>
      <w:numFmt w:val="lowerRoman"/>
      <w:lvlText w:val="%3"/>
      <w:lvlJc w:val="left"/>
      <w:pPr>
        <w:ind w:left="2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2CAB40">
      <w:start w:val="1"/>
      <w:numFmt w:val="decimal"/>
      <w:lvlText w:val="%4"/>
      <w:lvlJc w:val="left"/>
      <w:pPr>
        <w:ind w:left="3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FE60C8">
      <w:start w:val="1"/>
      <w:numFmt w:val="lowerLetter"/>
      <w:lvlText w:val="%5"/>
      <w:lvlJc w:val="left"/>
      <w:pPr>
        <w:ind w:left="4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C60D94">
      <w:start w:val="1"/>
      <w:numFmt w:val="lowerRoman"/>
      <w:lvlText w:val="%6"/>
      <w:lvlJc w:val="left"/>
      <w:pPr>
        <w:ind w:left="4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2813CC">
      <w:start w:val="1"/>
      <w:numFmt w:val="decimal"/>
      <w:lvlText w:val="%7"/>
      <w:lvlJc w:val="left"/>
      <w:pPr>
        <w:ind w:left="5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86E1EC6">
      <w:start w:val="1"/>
      <w:numFmt w:val="lowerLetter"/>
      <w:lvlText w:val="%8"/>
      <w:lvlJc w:val="left"/>
      <w:pPr>
        <w:ind w:left="6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C4667A">
      <w:start w:val="1"/>
      <w:numFmt w:val="lowerRoman"/>
      <w:lvlText w:val="%9"/>
      <w:lvlJc w:val="left"/>
      <w:pPr>
        <w:ind w:left="6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050489C"/>
    <w:multiLevelType w:val="hybridMultilevel"/>
    <w:tmpl w:val="A1523D2A"/>
    <w:lvl w:ilvl="0" w:tplc="D5D62ED0">
      <w:start w:val="1"/>
      <w:numFmt w:val="decimal"/>
      <w:lvlText w:val="%1."/>
      <w:lvlJc w:val="left"/>
      <w:pPr>
        <w:ind w:left="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0C0D5C">
      <w:start w:val="1"/>
      <w:numFmt w:val="lowerLetter"/>
      <w:lvlText w:val="%2"/>
      <w:lvlJc w:val="left"/>
      <w:pPr>
        <w:ind w:left="1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6EB7F0">
      <w:start w:val="1"/>
      <w:numFmt w:val="lowerRoman"/>
      <w:lvlText w:val="%3"/>
      <w:lvlJc w:val="left"/>
      <w:pPr>
        <w:ind w:left="2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1E5D4A">
      <w:start w:val="1"/>
      <w:numFmt w:val="decimal"/>
      <w:lvlText w:val="%4"/>
      <w:lvlJc w:val="left"/>
      <w:pPr>
        <w:ind w:left="3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68B662">
      <w:start w:val="1"/>
      <w:numFmt w:val="lowerLetter"/>
      <w:lvlText w:val="%5"/>
      <w:lvlJc w:val="left"/>
      <w:pPr>
        <w:ind w:left="41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60A62A">
      <w:start w:val="1"/>
      <w:numFmt w:val="lowerRoman"/>
      <w:lvlText w:val="%6"/>
      <w:lvlJc w:val="left"/>
      <w:pPr>
        <w:ind w:left="48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3E71D0">
      <w:start w:val="1"/>
      <w:numFmt w:val="decimal"/>
      <w:lvlText w:val="%7"/>
      <w:lvlJc w:val="left"/>
      <w:pPr>
        <w:ind w:left="55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B64CEFA">
      <w:start w:val="1"/>
      <w:numFmt w:val="lowerLetter"/>
      <w:lvlText w:val="%8"/>
      <w:lvlJc w:val="left"/>
      <w:pPr>
        <w:ind w:left="6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74742E">
      <w:start w:val="1"/>
      <w:numFmt w:val="lowerRoman"/>
      <w:lvlText w:val="%9"/>
      <w:lvlJc w:val="left"/>
      <w:pPr>
        <w:ind w:left="70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4A22504"/>
    <w:multiLevelType w:val="hybridMultilevel"/>
    <w:tmpl w:val="7BDE52BA"/>
    <w:lvl w:ilvl="0" w:tplc="3B104180">
      <w:start w:val="4"/>
      <w:numFmt w:val="decimal"/>
      <w:lvlText w:val="%1."/>
      <w:lvlJc w:val="left"/>
      <w:pPr>
        <w:ind w:left="1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E6D8AA">
      <w:start w:val="1"/>
      <w:numFmt w:val="lowerLetter"/>
      <w:lvlText w:val="%2"/>
      <w:lvlJc w:val="left"/>
      <w:pPr>
        <w:ind w:left="1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A8CBA">
      <w:start w:val="1"/>
      <w:numFmt w:val="lowerRoman"/>
      <w:lvlText w:val="%3"/>
      <w:lvlJc w:val="left"/>
      <w:pPr>
        <w:ind w:left="2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A033E0">
      <w:start w:val="1"/>
      <w:numFmt w:val="decimal"/>
      <w:lvlText w:val="%4"/>
      <w:lvlJc w:val="left"/>
      <w:pPr>
        <w:ind w:left="3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9E3814">
      <w:start w:val="1"/>
      <w:numFmt w:val="lowerLetter"/>
      <w:lvlText w:val="%5"/>
      <w:lvlJc w:val="left"/>
      <w:pPr>
        <w:ind w:left="4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66A178">
      <w:start w:val="1"/>
      <w:numFmt w:val="lowerRoman"/>
      <w:lvlText w:val="%6"/>
      <w:lvlJc w:val="left"/>
      <w:pPr>
        <w:ind w:left="4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4679D0">
      <w:start w:val="1"/>
      <w:numFmt w:val="decimal"/>
      <w:lvlText w:val="%7"/>
      <w:lvlJc w:val="left"/>
      <w:pPr>
        <w:ind w:left="55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5C08360">
      <w:start w:val="1"/>
      <w:numFmt w:val="lowerLetter"/>
      <w:lvlText w:val="%8"/>
      <w:lvlJc w:val="left"/>
      <w:pPr>
        <w:ind w:left="6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AAAD82">
      <w:start w:val="1"/>
      <w:numFmt w:val="lowerRoman"/>
      <w:lvlText w:val="%9"/>
      <w:lvlJc w:val="left"/>
      <w:pPr>
        <w:ind w:left="6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51720A7"/>
    <w:multiLevelType w:val="hybridMultilevel"/>
    <w:tmpl w:val="A8FC689E"/>
    <w:lvl w:ilvl="0" w:tplc="DE5CF05A">
      <w:start w:val="10"/>
      <w:numFmt w:val="decimal"/>
      <w:lvlText w:val="%1."/>
      <w:lvlJc w:val="left"/>
      <w:pPr>
        <w:ind w:left="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AEFCA6">
      <w:start w:val="1"/>
      <w:numFmt w:val="lowerLetter"/>
      <w:lvlText w:val="%2"/>
      <w:lvlJc w:val="left"/>
      <w:pPr>
        <w:ind w:left="1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9C2A70">
      <w:start w:val="1"/>
      <w:numFmt w:val="lowerRoman"/>
      <w:lvlText w:val="%3"/>
      <w:lvlJc w:val="left"/>
      <w:pPr>
        <w:ind w:left="2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927FB8">
      <w:start w:val="1"/>
      <w:numFmt w:val="decimal"/>
      <w:lvlText w:val="%4"/>
      <w:lvlJc w:val="left"/>
      <w:pPr>
        <w:ind w:left="3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0AAC22">
      <w:start w:val="1"/>
      <w:numFmt w:val="lowerLetter"/>
      <w:lvlText w:val="%5"/>
      <w:lvlJc w:val="left"/>
      <w:pPr>
        <w:ind w:left="4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80D028">
      <w:start w:val="1"/>
      <w:numFmt w:val="lowerRoman"/>
      <w:lvlText w:val="%6"/>
      <w:lvlJc w:val="left"/>
      <w:pPr>
        <w:ind w:left="4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5ABD5A">
      <w:start w:val="1"/>
      <w:numFmt w:val="decimal"/>
      <w:lvlText w:val="%7"/>
      <w:lvlJc w:val="left"/>
      <w:pPr>
        <w:ind w:left="5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8C5958">
      <w:start w:val="1"/>
      <w:numFmt w:val="lowerLetter"/>
      <w:lvlText w:val="%8"/>
      <w:lvlJc w:val="left"/>
      <w:pPr>
        <w:ind w:left="6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68EB1A">
      <w:start w:val="1"/>
      <w:numFmt w:val="lowerRoman"/>
      <w:lvlText w:val="%9"/>
      <w:lvlJc w:val="left"/>
      <w:pPr>
        <w:ind w:left="6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5795C89"/>
    <w:multiLevelType w:val="hybridMultilevel"/>
    <w:tmpl w:val="674A0E5A"/>
    <w:lvl w:ilvl="0" w:tplc="09043DFA">
      <w:start w:val="4"/>
      <w:numFmt w:val="decimal"/>
      <w:lvlText w:val="(%1)"/>
      <w:lvlJc w:val="left"/>
      <w:pPr>
        <w:ind w:left="1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02DB10">
      <w:start w:val="1"/>
      <w:numFmt w:val="lowerLetter"/>
      <w:lvlText w:val="%2"/>
      <w:lvlJc w:val="left"/>
      <w:pPr>
        <w:ind w:left="1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EE05B8">
      <w:start w:val="1"/>
      <w:numFmt w:val="lowerRoman"/>
      <w:lvlText w:val="%3"/>
      <w:lvlJc w:val="left"/>
      <w:pPr>
        <w:ind w:left="2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05E7E82">
      <w:start w:val="1"/>
      <w:numFmt w:val="decimal"/>
      <w:lvlText w:val="%4"/>
      <w:lvlJc w:val="left"/>
      <w:pPr>
        <w:ind w:left="3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7C075C">
      <w:start w:val="1"/>
      <w:numFmt w:val="lowerLetter"/>
      <w:lvlText w:val="%5"/>
      <w:lvlJc w:val="left"/>
      <w:pPr>
        <w:ind w:left="4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605820">
      <w:start w:val="1"/>
      <w:numFmt w:val="lowerRoman"/>
      <w:lvlText w:val="%6"/>
      <w:lvlJc w:val="left"/>
      <w:pPr>
        <w:ind w:left="4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5320438">
      <w:start w:val="1"/>
      <w:numFmt w:val="decimal"/>
      <w:lvlText w:val="%7"/>
      <w:lvlJc w:val="left"/>
      <w:pPr>
        <w:ind w:left="5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BAA866">
      <w:start w:val="1"/>
      <w:numFmt w:val="lowerLetter"/>
      <w:lvlText w:val="%8"/>
      <w:lvlJc w:val="left"/>
      <w:pPr>
        <w:ind w:left="6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B8C712C">
      <w:start w:val="1"/>
      <w:numFmt w:val="lowerRoman"/>
      <w:lvlText w:val="%9"/>
      <w:lvlJc w:val="left"/>
      <w:pPr>
        <w:ind w:left="6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5904755"/>
    <w:multiLevelType w:val="hybridMultilevel"/>
    <w:tmpl w:val="8C38E992"/>
    <w:lvl w:ilvl="0" w:tplc="227EAEBC">
      <w:start w:val="4"/>
      <w:numFmt w:val="decimal"/>
      <w:lvlText w:val="(%1)"/>
      <w:lvlJc w:val="left"/>
      <w:pPr>
        <w:ind w:left="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481528">
      <w:start w:val="1"/>
      <w:numFmt w:val="lowerLetter"/>
      <w:lvlText w:val="%2"/>
      <w:lvlJc w:val="left"/>
      <w:pPr>
        <w:ind w:left="19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F2A750">
      <w:start w:val="1"/>
      <w:numFmt w:val="lowerRoman"/>
      <w:lvlText w:val="%3"/>
      <w:lvlJc w:val="left"/>
      <w:pPr>
        <w:ind w:left="2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4BE3E">
      <w:start w:val="1"/>
      <w:numFmt w:val="decimal"/>
      <w:lvlText w:val="%4"/>
      <w:lvlJc w:val="left"/>
      <w:pPr>
        <w:ind w:left="33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3D415C4">
      <w:start w:val="1"/>
      <w:numFmt w:val="lowerLetter"/>
      <w:lvlText w:val="%5"/>
      <w:lvlJc w:val="left"/>
      <w:pPr>
        <w:ind w:left="41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F6FF18">
      <w:start w:val="1"/>
      <w:numFmt w:val="lowerRoman"/>
      <w:lvlText w:val="%6"/>
      <w:lvlJc w:val="left"/>
      <w:pPr>
        <w:ind w:left="48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EC24B2">
      <w:start w:val="1"/>
      <w:numFmt w:val="decimal"/>
      <w:lvlText w:val="%7"/>
      <w:lvlJc w:val="left"/>
      <w:pPr>
        <w:ind w:left="5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EE68282">
      <w:start w:val="1"/>
      <w:numFmt w:val="lowerLetter"/>
      <w:lvlText w:val="%8"/>
      <w:lvlJc w:val="left"/>
      <w:pPr>
        <w:ind w:left="6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93E5E30">
      <w:start w:val="1"/>
      <w:numFmt w:val="lowerRoman"/>
      <w:lvlText w:val="%9"/>
      <w:lvlJc w:val="left"/>
      <w:pPr>
        <w:ind w:left="69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5BB2D3C"/>
    <w:multiLevelType w:val="hybridMultilevel"/>
    <w:tmpl w:val="135C0CAC"/>
    <w:lvl w:ilvl="0" w:tplc="85405D7C">
      <w:start w:val="1"/>
      <w:numFmt w:val="decimal"/>
      <w:lvlText w:val="%1."/>
      <w:lvlJc w:val="left"/>
      <w:pPr>
        <w:ind w:left="2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E86952A">
      <w:start w:val="1"/>
      <w:numFmt w:val="lowerLetter"/>
      <w:lvlText w:val="%2"/>
      <w:lvlJc w:val="left"/>
      <w:pPr>
        <w:ind w:left="19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778768A">
      <w:start w:val="1"/>
      <w:numFmt w:val="lowerRoman"/>
      <w:lvlText w:val="%3"/>
      <w:lvlJc w:val="left"/>
      <w:pPr>
        <w:ind w:left="26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08A1EF4">
      <w:start w:val="1"/>
      <w:numFmt w:val="decimal"/>
      <w:lvlText w:val="%4"/>
      <w:lvlJc w:val="left"/>
      <w:pPr>
        <w:ind w:left="33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182DDFE">
      <w:start w:val="1"/>
      <w:numFmt w:val="lowerLetter"/>
      <w:lvlText w:val="%5"/>
      <w:lvlJc w:val="left"/>
      <w:pPr>
        <w:ind w:left="41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ED27126">
      <w:start w:val="1"/>
      <w:numFmt w:val="lowerRoman"/>
      <w:lvlText w:val="%6"/>
      <w:lvlJc w:val="left"/>
      <w:pPr>
        <w:ind w:left="48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6BC5D74">
      <w:start w:val="1"/>
      <w:numFmt w:val="decimal"/>
      <w:lvlText w:val="%7"/>
      <w:lvlJc w:val="left"/>
      <w:pPr>
        <w:ind w:left="55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3A8BC10">
      <w:start w:val="1"/>
      <w:numFmt w:val="lowerLetter"/>
      <w:lvlText w:val="%8"/>
      <w:lvlJc w:val="left"/>
      <w:pPr>
        <w:ind w:left="6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A88FDFA">
      <w:start w:val="1"/>
      <w:numFmt w:val="lowerRoman"/>
      <w:lvlText w:val="%9"/>
      <w:lvlJc w:val="left"/>
      <w:pPr>
        <w:ind w:left="69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0" w15:restartNumberingAfterBreak="0">
    <w:nsid w:val="26B70214"/>
    <w:multiLevelType w:val="hybridMultilevel"/>
    <w:tmpl w:val="D8DE54BA"/>
    <w:lvl w:ilvl="0" w:tplc="D256D42A">
      <w:start w:val="4"/>
      <w:numFmt w:val="decimal"/>
      <w:lvlText w:val="%1"/>
      <w:lvlJc w:val="left"/>
      <w:pPr>
        <w:ind w:left="10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31E7C24">
      <w:start w:val="1"/>
      <w:numFmt w:val="lowerLetter"/>
      <w:lvlText w:val="%2"/>
      <w:lvlJc w:val="left"/>
      <w:pPr>
        <w:ind w:left="1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1BEB1E6">
      <w:start w:val="1"/>
      <w:numFmt w:val="lowerRoman"/>
      <w:lvlText w:val="%3"/>
      <w:lvlJc w:val="left"/>
      <w:pPr>
        <w:ind w:left="2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2A6B304">
      <w:start w:val="1"/>
      <w:numFmt w:val="decimal"/>
      <w:lvlText w:val="%4"/>
      <w:lvlJc w:val="left"/>
      <w:pPr>
        <w:ind w:left="33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C8A4350">
      <w:start w:val="1"/>
      <w:numFmt w:val="lowerLetter"/>
      <w:lvlText w:val="%5"/>
      <w:lvlJc w:val="left"/>
      <w:pPr>
        <w:ind w:left="41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386793E">
      <w:start w:val="1"/>
      <w:numFmt w:val="lowerRoman"/>
      <w:lvlText w:val="%6"/>
      <w:lvlJc w:val="left"/>
      <w:pPr>
        <w:ind w:left="48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9B87F78">
      <w:start w:val="1"/>
      <w:numFmt w:val="decimal"/>
      <w:lvlText w:val="%7"/>
      <w:lvlJc w:val="left"/>
      <w:pPr>
        <w:ind w:left="55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EC08CCE">
      <w:start w:val="1"/>
      <w:numFmt w:val="lowerLetter"/>
      <w:lvlText w:val="%8"/>
      <w:lvlJc w:val="left"/>
      <w:pPr>
        <w:ind w:left="62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F18D3BC">
      <w:start w:val="1"/>
      <w:numFmt w:val="lowerRoman"/>
      <w:lvlText w:val="%9"/>
      <w:lvlJc w:val="left"/>
      <w:pPr>
        <w:ind w:left="69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293B7646"/>
    <w:multiLevelType w:val="hybridMultilevel"/>
    <w:tmpl w:val="3DA40614"/>
    <w:lvl w:ilvl="0" w:tplc="728AA48C">
      <w:start w:val="1"/>
      <w:numFmt w:val="decimal"/>
      <w:lvlText w:val="%1."/>
      <w:lvlJc w:val="left"/>
      <w:pPr>
        <w:ind w:left="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B0647CE">
      <w:start w:val="1"/>
      <w:numFmt w:val="lowerLetter"/>
      <w:lvlText w:val="%2"/>
      <w:lvlJc w:val="left"/>
      <w:pPr>
        <w:ind w:left="1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7C30E0">
      <w:start w:val="1"/>
      <w:numFmt w:val="lowerRoman"/>
      <w:lvlText w:val="%3"/>
      <w:lvlJc w:val="left"/>
      <w:pPr>
        <w:ind w:left="2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1C66C42">
      <w:start w:val="1"/>
      <w:numFmt w:val="decimal"/>
      <w:lvlText w:val="%4"/>
      <w:lvlJc w:val="left"/>
      <w:pPr>
        <w:ind w:left="3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65C73B4">
      <w:start w:val="1"/>
      <w:numFmt w:val="lowerLetter"/>
      <w:lvlText w:val="%5"/>
      <w:lvlJc w:val="left"/>
      <w:pPr>
        <w:ind w:left="41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FEA032">
      <w:start w:val="1"/>
      <w:numFmt w:val="lowerRoman"/>
      <w:lvlText w:val="%6"/>
      <w:lvlJc w:val="left"/>
      <w:pPr>
        <w:ind w:left="48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06E8BFE">
      <w:start w:val="1"/>
      <w:numFmt w:val="decimal"/>
      <w:lvlText w:val="%7"/>
      <w:lvlJc w:val="left"/>
      <w:pPr>
        <w:ind w:left="55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26F61C">
      <w:start w:val="1"/>
      <w:numFmt w:val="lowerLetter"/>
      <w:lvlText w:val="%8"/>
      <w:lvlJc w:val="left"/>
      <w:pPr>
        <w:ind w:left="6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D0361E">
      <w:start w:val="1"/>
      <w:numFmt w:val="lowerRoman"/>
      <w:lvlText w:val="%9"/>
      <w:lvlJc w:val="left"/>
      <w:pPr>
        <w:ind w:left="70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2CF14993"/>
    <w:multiLevelType w:val="hybridMultilevel"/>
    <w:tmpl w:val="7F6A9158"/>
    <w:lvl w:ilvl="0" w:tplc="67C8DD9E">
      <w:start w:val="1"/>
      <w:numFmt w:val="decimal"/>
      <w:lvlText w:val="%1."/>
      <w:lvlJc w:val="left"/>
      <w:pPr>
        <w:ind w:left="12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C225C8">
      <w:start w:val="1"/>
      <w:numFmt w:val="lowerLetter"/>
      <w:lvlText w:val="%2"/>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469D30">
      <w:start w:val="1"/>
      <w:numFmt w:val="lowerRoman"/>
      <w:lvlText w:val="%3"/>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600E404">
      <w:start w:val="1"/>
      <w:numFmt w:val="decimal"/>
      <w:lvlText w:val="%4"/>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AEFE5E">
      <w:start w:val="1"/>
      <w:numFmt w:val="lowerLetter"/>
      <w:lvlText w:val="%5"/>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7C7D76">
      <w:start w:val="1"/>
      <w:numFmt w:val="lowerRoman"/>
      <w:lvlText w:val="%6"/>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1A354E">
      <w:start w:val="1"/>
      <w:numFmt w:val="decimal"/>
      <w:lvlText w:val="%7"/>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5CE7A4">
      <w:start w:val="1"/>
      <w:numFmt w:val="lowerLetter"/>
      <w:lvlText w:val="%8"/>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42D6C2">
      <w:start w:val="1"/>
      <w:numFmt w:val="lowerRoman"/>
      <w:lvlText w:val="%9"/>
      <w:lvlJc w:val="left"/>
      <w:pPr>
        <w:ind w:left="6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2E3C7493"/>
    <w:multiLevelType w:val="hybridMultilevel"/>
    <w:tmpl w:val="06A89EA4"/>
    <w:lvl w:ilvl="0" w:tplc="7E32CEB2">
      <w:start w:val="4"/>
      <w:numFmt w:val="decimal"/>
      <w:lvlText w:val="(%1)"/>
      <w:lvlJc w:val="left"/>
      <w:pPr>
        <w:ind w:left="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4C8966">
      <w:start w:val="1"/>
      <w:numFmt w:val="lowerLetter"/>
      <w:lvlText w:val="%2"/>
      <w:lvlJc w:val="left"/>
      <w:pPr>
        <w:ind w:left="1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190B766">
      <w:start w:val="1"/>
      <w:numFmt w:val="lowerRoman"/>
      <w:lvlText w:val="%3"/>
      <w:lvlJc w:val="left"/>
      <w:pPr>
        <w:ind w:left="2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AE02F04">
      <w:start w:val="1"/>
      <w:numFmt w:val="decimal"/>
      <w:lvlText w:val="%4"/>
      <w:lvlJc w:val="left"/>
      <w:pPr>
        <w:ind w:left="3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987526">
      <w:start w:val="1"/>
      <w:numFmt w:val="lowerLetter"/>
      <w:lvlText w:val="%5"/>
      <w:lvlJc w:val="left"/>
      <w:pPr>
        <w:ind w:left="4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DE7E82">
      <w:start w:val="1"/>
      <w:numFmt w:val="lowerRoman"/>
      <w:lvlText w:val="%6"/>
      <w:lvlJc w:val="left"/>
      <w:pPr>
        <w:ind w:left="4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181C12">
      <w:start w:val="1"/>
      <w:numFmt w:val="decimal"/>
      <w:lvlText w:val="%7"/>
      <w:lvlJc w:val="left"/>
      <w:pPr>
        <w:ind w:left="55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3A5422">
      <w:start w:val="1"/>
      <w:numFmt w:val="lowerLetter"/>
      <w:lvlText w:val="%8"/>
      <w:lvlJc w:val="left"/>
      <w:pPr>
        <w:ind w:left="6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921E1E">
      <w:start w:val="1"/>
      <w:numFmt w:val="lowerRoman"/>
      <w:lvlText w:val="%9"/>
      <w:lvlJc w:val="left"/>
      <w:pPr>
        <w:ind w:left="6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2FB913A8"/>
    <w:multiLevelType w:val="hybridMultilevel"/>
    <w:tmpl w:val="95FC7FDC"/>
    <w:lvl w:ilvl="0" w:tplc="9230D1A0">
      <w:start w:val="1"/>
      <w:numFmt w:val="decimal"/>
      <w:lvlText w:val="%1."/>
      <w:lvlJc w:val="left"/>
      <w:pPr>
        <w:ind w:left="1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7E9ACC">
      <w:start w:val="1"/>
      <w:numFmt w:val="lowerLetter"/>
      <w:lvlText w:val="%2"/>
      <w:lvlJc w:val="left"/>
      <w:pPr>
        <w:ind w:left="1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02E2B62">
      <w:start w:val="1"/>
      <w:numFmt w:val="lowerRoman"/>
      <w:lvlText w:val="%3"/>
      <w:lvlJc w:val="left"/>
      <w:pPr>
        <w:ind w:left="2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0A815A">
      <w:start w:val="1"/>
      <w:numFmt w:val="decimal"/>
      <w:lvlText w:val="%4"/>
      <w:lvlJc w:val="left"/>
      <w:pPr>
        <w:ind w:left="3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4766652">
      <w:start w:val="1"/>
      <w:numFmt w:val="lowerLetter"/>
      <w:lvlText w:val="%5"/>
      <w:lvlJc w:val="left"/>
      <w:pPr>
        <w:ind w:left="4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4872EC">
      <w:start w:val="1"/>
      <w:numFmt w:val="lowerRoman"/>
      <w:lvlText w:val="%6"/>
      <w:lvlJc w:val="left"/>
      <w:pPr>
        <w:ind w:left="4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6686D8">
      <w:start w:val="1"/>
      <w:numFmt w:val="decimal"/>
      <w:lvlText w:val="%7"/>
      <w:lvlJc w:val="left"/>
      <w:pPr>
        <w:ind w:left="5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F9E84BC">
      <w:start w:val="1"/>
      <w:numFmt w:val="lowerLetter"/>
      <w:lvlText w:val="%8"/>
      <w:lvlJc w:val="left"/>
      <w:pPr>
        <w:ind w:left="62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96FF8C">
      <w:start w:val="1"/>
      <w:numFmt w:val="lowerRoman"/>
      <w:lvlText w:val="%9"/>
      <w:lvlJc w:val="left"/>
      <w:pPr>
        <w:ind w:left="6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2D857D6"/>
    <w:multiLevelType w:val="hybridMultilevel"/>
    <w:tmpl w:val="EBACEE2E"/>
    <w:lvl w:ilvl="0" w:tplc="17B4A76E">
      <w:start w:val="4"/>
      <w:numFmt w:val="decimal"/>
      <w:lvlText w:val="%1."/>
      <w:lvlJc w:val="left"/>
      <w:pPr>
        <w:ind w:left="9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884B1A">
      <w:start w:val="1"/>
      <w:numFmt w:val="lowerLetter"/>
      <w:lvlText w:val="%2"/>
      <w:lvlJc w:val="left"/>
      <w:pPr>
        <w:ind w:left="19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8AE2C6">
      <w:start w:val="1"/>
      <w:numFmt w:val="lowerRoman"/>
      <w:lvlText w:val="%3"/>
      <w:lvlJc w:val="left"/>
      <w:pPr>
        <w:ind w:left="26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75CAA2E">
      <w:start w:val="1"/>
      <w:numFmt w:val="decimal"/>
      <w:lvlText w:val="%4"/>
      <w:lvlJc w:val="left"/>
      <w:pPr>
        <w:ind w:left="3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825BDE">
      <w:start w:val="1"/>
      <w:numFmt w:val="lowerLetter"/>
      <w:lvlText w:val="%5"/>
      <w:lvlJc w:val="left"/>
      <w:pPr>
        <w:ind w:left="4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50A00C">
      <w:start w:val="1"/>
      <w:numFmt w:val="lowerRoman"/>
      <w:lvlText w:val="%6"/>
      <w:lvlJc w:val="left"/>
      <w:pPr>
        <w:ind w:left="4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C8B5EC">
      <w:start w:val="1"/>
      <w:numFmt w:val="decimal"/>
      <w:lvlText w:val="%7"/>
      <w:lvlJc w:val="left"/>
      <w:pPr>
        <w:ind w:left="5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78D2EC">
      <w:start w:val="1"/>
      <w:numFmt w:val="lowerLetter"/>
      <w:lvlText w:val="%8"/>
      <w:lvlJc w:val="left"/>
      <w:pPr>
        <w:ind w:left="6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A08C116">
      <w:start w:val="1"/>
      <w:numFmt w:val="lowerRoman"/>
      <w:lvlText w:val="%9"/>
      <w:lvlJc w:val="left"/>
      <w:pPr>
        <w:ind w:left="6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33B09C9"/>
    <w:multiLevelType w:val="hybridMultilevel"/>
    <w:tmpl w:val="2F4E1A4E"/>
    <w:lvl w:ilvl="0" w:tplc="70364F7A">
      <w:start w:val="1"/>
      <w:numFmt w:val="decimal"/>
      <w:lvlText w:val="%1."/>
      <w:lvlJc w:val="left"/>
      <w:pPr>
        <w:ind w:left="4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8CBC02">
      <w:start w:val="1"/>
      <w:numFmt w:val="lowerLetter"/>
      <w:lvlText w:val="%2"/>
      <w:lvlJc w:val="left"/>
      <w:pPr>
        <w:ind w:left="1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3E325C">
      <w:start w:val="1"/>
      <w:numFmt w:val="lowerRoman"/>
      <w:lvlText w:val="%3"/>
      <w:lvlJc w:val="left"/>
      <w:pPr>
        <w:ind w:left="2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B0833C">
      <w:start w:val="1"/>
      <w:numFmt w:val="decimal"/>
      <w:lvlText w:val="%4"/>
      <w:lvlJc w:val="left"/>
      <w:pPr>
        <w:ind w:left="3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518C0C6">
      <w:start w:val="1"/>
      <w:numFmt w:val="lowerLetter"/>
      <w:lvlText w:val="%5"/>
      <w:lvlJc w:val="left"/>
      <w:pPr>
        <w:ind w:left="4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FF8ADB4">
      <w:start w:val="1"/>
      <w:numFmt w:val="lowerRoman"/>
      <w:lvlText w:val="%6"/>
      <w:lvlJc w:val="left"/>
      <w:pPr>
        <w:ind w:left="4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32A594">
      <w:start w:val="1"/>
      <w:numFmt w:val="decimal"/>
      <w:lvlText w:val="%7"/>
      <w:lvlJc w:val="left"/>
      <w:pPr>
        <w:ind w:left="5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00C63DC">
      <w:start w:val="1"/>
      <w:numFmt w:val="lowerLetter"/>
      <w:lvlText w:val="%8"/>
      <w:lvlJc w:val="left"/>
      <w:pPr>
        <w:ind w:left="62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A8C80C">
      <w:start w:val="1"/>
      <w:numFmt w:val="lowerRoman"/>
      <w:lvlText w:val="%9"/>
      <w:lvlJc w:val="left"/>
      <w:pPr>
        <w:ind w:left="69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361B7ACD"/>
    <w:multiLevelType w:val="hybridMultilevel"/>
    <w:tmpl w:val="999A44CC"/>
    <w:lvl w:ilvl="0" w:tplc="BACE0DDE">
      <w:start w:val="4"/>
      <w:numFmt w:val="decimal"/>
      <w:lvlText w:val="(%1)"/>
      <w:lvlJc w:val="left"/>
      <w:pPr>
        <w:ind w:left="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D20C782">
      <w:start w:val="1"/>
      <w:numFmt w:val="lowerLetter"/>
      <w:lvlText w:val="%2"/>
      <w:lvlJc w:val="left"/>
      <w:pPr>
        <w:ind w:left="1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2C1A72">
      <w:start w:val="1"/>
      <w:numFmt w:val="lowerRoman"/>
      <w:lvlText w:val="%3"/>
      <w:lvlJc w:val="left"/>
      <w:pPr>
        <w:ind w:left="2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E2E9BA">
      <w:start w:val="1"/>
      <w:numFmt w:val="decimal"/>
      <w:lvlText w:val="%4"/>
      <w:lvlJc w:val="left"/>
      <w:pPr>
        <w:ind w:left="3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C74D12E">
      <w:start w:val="1"/>
      <w:numFmt w:val="lowerLetter"/>
      <w:lvlText w:val="%5"/>
      <w:lvlJc w:val="left"/>
      <w:pPr>
        <w:ind w:left="4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309962">
      <w:start w:val="1"/>
      <w:numFmt w:val="lowerRoman"/>
      <w:lvlText w:val="%6"/>
      <w:lvlJc w:val="left"/>
      <w:pPr>
        <w:ind w:left="4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AEBBC0">
      <w:start w:val="1"/>
      <w:numFmt w:val="decimal"/>
      <w:lvlText w:val="%7"/>
      <w:lvlJc w:val="left"/>
      <w:pPr>
        <w:ind w:left="5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E0F8A8">
      <w:start w:val="1"/>
      <w:numFmt w:val="lowerLetter"/>
      <w:lvlText w:val="%8"/>
      <w:lvlJc w:val="left"/>
      <w:pPr>
        <w:ind w:left="62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D5EDE1C">
      <w:start w:val="1"/>
      <w:numFmt w:val="lowerRoman"/>
      <w:lvlText w:val="%9"/>
      <w:lvlJc w:val="left"/>
      <w:pPr>
        <w:ind w:left="69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36B04A4B"/>
    <w:multiLevelType w:val="hybridMultilevel"/>
    <w:tmpl w:val="BCD4B844"/>
    <w:lvl w:ilvl="0" w:tplc="963E3C70">
      <w:start w:val="3"/>
      <w:numFmt w:val="decimal"/>
      <w:lvlText w:val="(%1)"/>
      <w:lvlJc w:val="left"/>
      <w:pPr>
        <w:ind w:left="2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E8E9DE8">
      <w:start w:val="1"/>
      <w:numFmt w:val="lowerLetter"/>
      <w:lvlText w:val="%2"/>
      <w:lvlJc w:val="left"/>
      <w:pPr>
        <w:ind w:left="18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FE8912">
      <w:start w:val="1"/>
      <w:numFmt w:val="lowerRoman"/>
      <w:lvlText w:val="%3"/>
      <w:lvlJc w:val="left"/>
      <w:pPr>
        <w:ind w:left="26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D2DBA0">
      <w:start w:val="1"/>
      <w:numFmt w:val="decimal"/>
      <w:lvlText w:val="%4"/>
      <w:lvlJc w:val="left"/>
      <w:pPr>
        <w:ind w:left="33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E87644">
      <w:start w:val="1"/>
      <w:numFmt w:val="lowerLetter"/>
      <w:lvlText w:val="%5"/>
      <w:lvlJc w:val="left"/>
      <w:pPr>
        <w:ind w:left="40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80471A">
      <w:start w:val="1"/>
      <w:numFmt w:val="lowerRoman"/>
      <w:lvlText w:val="%6"/>
      <w:lvlJc w:val="left"/>
      <w:pPr>
        <w:ind w:left="47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7CFC64">
      <w:start w:val="1"/>
      <w:numFmt w:val="decimal"/>
      <w:lvlText w:val="%7"/>
      <w:lvlJc w:val="left"/>
      <w:pPr>
        <w:ind w:left="54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A0C2DE">
      <w:start w:val="1"/>
      <w:numFmt w:val="lowerLetter"/>
      <w:lvlText w:val="%8"/>
      <w:lvlJc w:val="left"/>
      <w:pPr>
        <w:ind w:left="62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DFE79AA">
      <w:start w:val="1"/>
      <w:numFmt w:val="lowerRoman"/>
      <w:lvlText w:val="%9"/>
      <w:lvlJc w:val="left"/>
      <w:pPr>
        <w:ind w:left="6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3856709E"/>
    <w:multiLevelType w:val="hybridMultilevel"/>
    <w:tmpl w:val="6184591C"/>
    <w:lvl w:ilvl="0" w:tplc="07442EBE">
      <w:start w:val="1"/>
      <w:numFmt w:val="decimal"/>
      <w:lvlText w:val="%1."/>
      <w:lvlJc w:val="left"/>
      <w:pPr>
        <w:ind w:left="11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C0037A2">
      <w:start w:val="1"/>
      <w:numFmt w:val="lowerLetter"/>
      <w:lvlText w:val="%2"/>
      <w:lvlJc w:val="left"/>
      <w:pPr>
        <w:ind w:left="195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86018D6">
      <w:start w:val="1"/>
      <w:numFmt w:val="lowerRoman"/>
      <w:lvlText w:val="%3"/>
      <w:lvlJc w:val="left"/>
      <w:pPr>
        <w:ind w:left="267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BD82F7E">
      <w:start w:val="1"/>
      <w:numFmt w:val="decimal"/>
      <w:lvlText w:val="%4"/>
      <w:lvlJc w:val="left"/>
      <w:pPr>
        <w:ind w:left="339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F9EBC12">
      <w:start w:val="1"/>
      <w:numFmt w:val="lowerLetter"/>
      <w:lvlText w:val="%5"/>
      <w:lvlJc w:val="left"/>
      <w:pPr>
        <w:ind w:left="411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744DE34">
      <w:start w:val="1"/>
      <w:numFmt w:val="lowerRoman"/>
      <w:lvlText w:val="%6"/>
      <w:lvlJc w:val="left"/>
      <w:pPr>
        <w:ind w:left="483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AB0CC8C">
      <w:start w:val="1"/>
      <w:numFmt w:val="decimal"/>
      <w:lvlText w:val="%7"/>
      <w:lvlJc w:val="left"/>
      <w:pPr>
        <w:ind w:left="555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AB28658">
      <w:start w:val="1"/>
      <w:numFmt w:val="lowerLetter"/>
      <w:lvlText w:val="%8"/>
      <w:lvlJc w:val="left"/>
      <w:pPr>
        <w:ind w:left="627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4C2987E">
      <w:start w:val="1"/>
      <w:numFmt w:val="lowerRoman"/>
      <w:lvlText w:val="%9"/>
      <w:lvlJc w:val="left"/>
      <w:pPr>
        <w:ind w:left="699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0" w15:restartNumberingAfterBreak="0">
    <w:nsid w:val="39FC2AD5"/>
    <w:multiLevelType w:val="hybridMultilevel"/>
    <w:tmpl w:val="F73AFF5E"/>
    <w:lvl w:ilvl="0" w:tplc="3FC82718">
      <w:start w:val="1"/>
      <w:numFmt w:val="decimal"/>
      <w:lvlText w:val="%1."/>
      <w:lvlJc w:val="left"/>
      <w:pPr>
        <w:ind w:left="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5D0F3A4">
      <w:start w:val="1"/>
      <w:numFmt w:val="lowerLetter"/>
      <w:lvlText w:val="%2"/>
      <w:lvlJc w:val="left"/>
      <w:pPr>
        <w:ind w:left="19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3B023B2">
      <w:start w:val="1"/>
      <w:numFmt w:val="lowerRoman"/>
      <w:lvlText w:val="%3"/>
      <w:lvlJc w:val="left"/>
      <w:pPr>
        <w:ind w:left="26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EF082CE">
      <w:start w:val="1"/>
      <w:numFmt w:val="decimal"/>
      <w:lvlText w:val="%4"/>
      <w:lvlJc w:val="left"/>
      <w:pPr>
        <w:ind w:left="34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82E7CF2">
      <w:start w:val="1"/>
      <w:numFmt w:val="lowerLetter"/>
      <w:lvlText w:val="%5"/>
      <w:lvlJc w:val="left"/>
      <w:pPr>
        <w:ind w:left="41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C42BA62">
      <w:start w:val="1"/>
      <w:numFmt w:val="lowerRoman"/>
      <w:lvlText w:val="%6"/>
      <w:lvlJc w:val="left"/>
      <w:pPr>
        <w:ind w:left="48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E506514">
      <w:start w:val="1"/>
      <w:numFmt w:val="decimal"/>
      <w:lvlText w:val="%7"/>
      <w:lvlJc w:val="left"/>
      <w:pPr>
        <w:ind w:left="55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C200DB2">
      <w:start w:val="1"/>
      <w:numFmt w:val="lowerLetter"/>
      <w:lvlText w:val="%8"/>
      <w:lvlJc w:val="left"/>
      <w:pPr>
        <w:ind w:left="62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C3AAAAE">
      <w:start w:val="1"/>
      <w:numFmt w:val="lowerRoman"/>
      <w:lvlText w:val="%9"/>
      <w:lvlJc w:val="left"/>
      <w:pPr>
        <w:ind w:left="70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1" w15:restartNumberingAfterBreak="0">
    <w:nsid w:val="3C350E06"/>
    <w:multiLevelType w:val="hybridMultilevel"/>
    <w:tmpl w:val="48EC1286"/>
    <w:lvl w:ilvl="0" w:tplc="EEFCC648">
      <w:start w:val="1"/>
      <w:numFmt w:val="decimal"/>
      <w:lvlText w:val="%1."/>
      <w:lvlJc w:val="left"/>
      <w:pPr>
        <w:ind w:left="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EDCECA0">
      <w:start w:val="1"/>
      <w:numFmt w:val="lowerLetter"/>
      <w:lvlText w:val="%2"/>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CC673E">
      <w:start w:val="1"/>
      <w:numFmt w:val="lowerRoman"/>
      <w:lvlText w:val="%3"/>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2C5CD4">
      <w:start w:val="1"/>
      <w:numFmt w:val="decimal"/>
      <w:lvlText w:val="%4"/>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741920">
      <w:start w:val="1"/>
      <w:numFmt w:val="lowerLetter"/>
      <w:lvlText w:val="%5"/>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C6418A">
      <w:start w:val="1"/>
      <w:numFmt w:val="lowerRoman"/>
      <w:lvlText w:val="%6"/>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DC607D6">
      <w:start w:val="1"/>
      <w:numFmt w:val="decimal"/>
      <w:lvlText w:val="%7"/>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9CDA70">
      <w:start w:val="1"/>
      <w:numFmt w:val="lowerLetter"/>
      <w:lvlText w:val="%8"/>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9C7BAC">
      <w:start w:val="1"/>
      <w:numFmt w:val="lowerRoman"/>
      <w:lvlText w:val="%9"/>
      <w:lvlJc w:val="left"/>
      <w:pPr>
        <w:ind w:left="6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401E7554"/>
    <w:multiLevelType w:val="hybridMultilevel"/>
    <w:tmpl w:val="C792C3BC"/>
    <w:lvl w:ilvl="0" w:tplc="A3020E7E">
      <w:start w:val="4"/>
      <w:numFmt w:val="decimal"/>
      <w:lvlText w:val="%1."/>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145B3E">
      <w:start w:val="1"/>
      <w:numFmt w:val="lowerLetter"/>
      <w:lvlText w:val="%2"/>
      <w:lvlJc w:val="left"/>
      <w:pPr>
        <w:ind w:left="1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54FEA4">
      <w:start w:val="1"/>
      <w:numFmt w:val="lowerRoman"/>
      <w:lvlText w:val="%3"/>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C04890">
      <w:start w:val="1"/>
      <w:numFmt w:val="decimal"/>
      <w:lvlText w:val="%4"/>
      <w:lvlJc w:val="left"/>
      <w:pPr>
        <w:ind w:left="3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5628BA">
      <w:start w:val="1"/>
      <w:numFmt w:val="lowerLetter"/>
      <w:lvlText w:val="%5"/>
      <w:lvlJc w:val="left"/>
      <w:pPr>
        <w:ind w:left="4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B6A652">
      <w:start w:val="1"/>
      <w:numFmt w:val="lowerRoman"/>
      <w:lvlText w:val="%6"/>
      <w:lvlJc w:val="left"/>
      <w:pPr>
        <w:ind w:left="4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65AE2EC">
      <w:start w:val="1"/>
      <w:numFmt w:val="decimal"/>
      <w:lvlText w:val="%7"/>
      <w:lvlJc w:val="left"/>
      <w:pPr>
        <w:ind w:left="5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8C5F28">
      <w:start w:val="1"/>
      <w:numFmt w:val="lowerLetter"/>
      <w:lvlText w:val="%8"/>
      <w:lvlJc w:val="left"/>
      <w:pPr>
        <w:ind w:left="6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CE257F6">
      <w:start w:val="1"/>
      <w:numFmt w:val="lowerRoman"/>
      <w:lvlText w:val="%9"/>
      <w:lvlJc w:val="left"/>
      <w:pPr>
        <w:ind w:left="6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43EC781F"/>
    <w:multiLevelType w:val="hybridMultilevel"/>
    <w:tmpl w:val="0DA01A90"/>
    <w:lvl w:ilvl="0" w:tplc="6CB86DB8">
      <w:start w:val="4"/>
      <w:numFmt w:val="decimal"/>
      <w:lvlText w:val="%1."/>
      <w:lvlJc w:val="left"/>
      <w:pPr>
        <w:ind w:left="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C480950">
      <w:start w:val="1"/>
      <w:numFmt w:val="lowerLetter"/>
      <w:lvlText w:val="%2"/>
      <w:lvlJc w:val="left"/>
      <w:pPr>
        <w:ind w:left="1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9CEB3A">
      <w:start w:val="1"/>
      <w:numFmt w:val="lowerRoman"/>
      <w:lvlText w:val="%3"/>
      <w:lvlJc w:val="left"/>
      <w:pPr>
        <w:ind w:left="2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7A46D2">
      <w:start w:val="1"/>
      <w:numFmt w:val="decimal"/>
      <w:lvlText w:val="%4"/>
      <w:lvlJc w:val="left"/>
      <w:pPr>
        <w:ind w:left="3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0CA5D4">
      <w:start w:val="1"/>
      <w:numFmt w:val="lowerLetter"/>
      <w:lvlText w:val="%5"/>
      <w:lvlJc w:val="left"/>
      <w:pPr>
        <w:ind w:left="4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A4A7FC6">
      <w:start w:val="1"/>
      <w:numFmt w:val="lowerRoman"/>
      <w:lvlText w:val="%6"/>
      <w:lvlJc w:val="left"/>
      <w:pPr>
        <w:ind w:left="4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948110">
      <w:start w:val="1"/>
      <w:numFmt w:val="decimal"/>
      <w:lvlText w:val="%7"/>
      <w:lvlJc w:val="left"/>
      <w:pPr>
        <w:ind w:left="5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4ED2A4">
      <w:start w:val="1"/>
      <w:numFmt w:val="lowerLetter"/>
      <w:lvlText w:val="%8"/>
      <w:lvlJc w:val="left"/>
      <w:pPr>
        <w:ind w:left="6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1258AC">
      <w:start w:val="1"/>
      <w:numFmt w:val="lowerRoman"/>
      <w:lvlText w:val="%9"/>
      <w:lvlJc w:val="left"/>
      <w:pPr>
        <w:ind w:left="6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45551F72"/>
    <w:multiLevelType w:val="hybridMultilevel"/>
    <w:tmpl w:val="20DE5990"/>
    <w:lvl w:ilvl="0" w:tplc="867CA2B6">
      <w:start w:val="1"/>
      <w:numFmt w:val="decimal"/>
      <w:lvlText w:val="%1."/>
      <w:lvlJc w:val="left"/>
      <w:pPr>
        <w:ind w:left="1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06A664">
      <w:start w:val="1"/>
      <w:numFmt w:val="lowerLetter"/>
      <w:lvlText w:val="%2"/>
      <w:lvlJc w:val="left"/>
      <w:pPr>
        <w:ind w:left="1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5EF9FA">
      <w:start w:val="1"/>
      <w:numFmt w:val="lowerRoman"/>
      <w:lvlText w:val="%3"/>
      <w:lvlJc w:val="left"/>
      <w:pPr>
        <w:ind w:left="2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5ECBB2">
      <w:start w:val="1"/>
      <w:numFmt w:val="decimal"/>
      <w:lvlText w:val="%4"/>
      <w:lvlJc w:val="left"/>
      <w:pPr>
        <w:ind w:left="3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B01D1A">
      <w:start w:val="1"/>
      <w:numFmt w:val="lowerLetter"/>
      <w:lvlText w:val="%5"/>
      <w:lvlJc w:val="left"/>
      <w:pPr>
        <w:ind w:left="4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9C36FA">
      <w:start w:val="1"/>
      <w:numFmt w:val="lowerRoman"/>
      <w:lvlText w:val="%6"/>
      <w:lvlJc w:val="left"/>
      <w:pPr>
        <w:ind w:left="4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82AE06">
      <w:start w:val="1"/>
      <w:numFmt w:val="decimal"/>
      <w:lvlText w:val="%7"/>
      <w:lvlJc w:val="left"/>
      <w:pPr>
        <w:ind w:left="5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A8B5A0">
      <w:start w:val="1"/>
      <w:numFmt w:val="lowerLetter"/>
      <w:lvlText w:val="%8"/>
      <w:lvlJc w:val="left"/>
      <w:pPr>
        <w:ind w:left="62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320990A">
      <w:start w:val="1"/>
      <w:numFmt w:val="lowerRoman"/>
      <w:lvlText w:val="%9"/>
      <w:lvlJc w:val="left"/>
      <w:pPr>
        <w:ind w:left="69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457A1D44"/>
    <w:multiLevelType w:val="hybridMultilevel"/>
    <w:tmpl w:val="CCE862D4"/>
    <w:lvl w:ilvl="0" w:tplc="EDFA1C34">
      <w:start w:val="1"/>
      <w:numFmt w:val="decimal"/>
      <w:lvlText w:val="%1."/>
      <w:lvlJc w:val="left"/>
      <w:pPr>
        <w:ind w:left="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C8F98E">
      <w:start w:val="1"/>
      <w:numFmt w:val="lowerLetter"/>
      <w:lvlText w:val="%2"/>
      <w:lvlJc w:val="left"/>
      <w:pPr>
        <w:ind w:left="1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44A462">
      <w:start w:val="1"/>
      <w:numFmt w:val="lowerRoman"/>
      <w:lvlText w:val="%3"/>
      <w:lvlJc w:val="left"/>
      <w:pPr>
        <w:ind w:left="2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427E58">
      <w:start w:val="1"/>
      <w:numFmt w:val="decimal"/>
      <w:lvlText w:val="%4"/>
      <w:lvlJc w:val="left"/>
      <w:pPr>
        <w:ind w:left="3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904ED8">
      <w:start w:val="1"/>
      <w:numFmt w:val="lowerLetter"/>
      <w:lvlText w:val="%5"/>
      <w:lvlJc w:val="left"/>
      <w:pPr>
        <w:ind w:left="41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78FCCC">
      <w:start w:val="1"/>
      <w:numFmt w:val="lowerRoman"/>
      <w:lvlText w:val="%6"/>
      <w:lvlJc w:val="left"/>
      <w:pPr>
        <w:ind w:left="4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DAF3C0">
      <w:start w:val="1"/>
      <w:numFmt w:val="decimal"/>
      <w:lvlText w:val="%7"/>
      <w:lvlJc w:val="left"/>
      <w:pPr>
        <w:ind w:left="5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04EABE0">
      <w:start w:val="1"/>
      <w:numFmt w:val="lowerLetter"/>
      <w:lvlText w:val="%8"/>
      <w:lvlJc w:val="left"/>
      <w:pPr>
        <w:ind w:left="6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40D5E8">
      <w:start w:val="1"/>
      <w:numFmt w:val="lowerRoman"/>
      <w:lvlText w:val="%9"/>
      <w:lvlJc w:val="left"/>
      <w:pPr>
        <w:ind w:left="6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45FB5E7F"/>
    <w:multiLevelType w:val="hybridMultilevel"/>
    <w:tmpl w:val="CDDAC82C"/>
    <w:lvl w:ilvl="0" w:tplc="EA36A448">
      <w:start w:val="1"/>
      <w:numFmt w:val="decimal"/>
      <w:lvlText w:val="%1."/>
      <w:lvlJc w:val="left"/>
      <w:pPr>
        <w:ind w:left="1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28006E">
      <w:start w:val="1"/>
      <w:numFmt w:val="lowerLetter"/>
      <w:lvlText w:val="%2"/>
      <w:lvlJc w:val="left"/>
      <w:pPr>
        <w:ind w:left="1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FA4EEC">
      <w:start w:val="1"/>
      <w:numFmt w:val="lowerRoman"/>
      <w:lvlText w:val="%3"/>
      <w:lvlJc w:val="left"/>
      <w:pPr>
        <w:ind w:left="2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9BE4F66">
      <w:start w:val="1"/>
      <w:numFmt w:val="decimal"/>
      <w:lvlText w:val="%4"/>
      <w:lvlJc w:val="left"/>
      <w:pPr>
        <w:ind w:left="3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98EE08A">
      <w:start w:val="1"/>
      <w:numFmt w:val="lowerLetter"/>
      <w:lvlText w:val="%5"/>
      <w:lvlJc w:val="left"/>
      <w:pPr>
        <w:ind w:left="4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B21314">
      <w:start w:val="1"/>
      <w:numFmt w:val="lowerRoman"/>
      <w:lvlText w:val="%6"/>
      <w:lvlJc w:val="left"/>
      <w:pPr>
        <w:ind w:left="4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AA3284">
      <w:start w:val="1"/>
      <w:numFmt w:val="decimal"/>
      <w:lvlText w:val="%7"/>
      <w:lvlJc w:val="left"/>
      <w:pPr>
        <w:ind w:left="5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CECCF6">
      <w:start w:val="1"/>
      <w:numFmt w:val="lowerLetter"/>
      <w:lvlText w:val="%8"/>
      <w:lvlJc w:val="left"/>
      <w:pPr>
        <w:ind w:left="62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744D2A">
      <w:start w:val="1"/>
      <w:numFmt w:val="lowerRoman"/>
      <w:lvlText w:val="%9"/>
      <w:lvlJc w:val="left"/>
      <w:pPr>
        <w:ind w:left="69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461270AE"/>
    <w:multiLevelType w:val="hybridMultilevel"/>
    <w:tmpl w:val="067AE1E0"/>
    <w:lvl w:ilvl="0" w:tplc="F8987480">
      <w:start w:val="1"/>
      <w:numFmt w:val="bullet"/>
      <w:lvlText w:val="-"/>
      <w:lvlJc w:val="left"/>
      <w:pPr>
        <w:ind w:left="4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612E69A">
      <w:start w:val="1"/>
      <w:numFmt w:val="bullet"/>
      <w:lvlText w:val="o"/>
      <w:lvlJc w:val="left"/>
      <w:pPr>
        <w:ind w:left="19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DE6D484">
      <w:start w:val="1"/>
      <w:numFmt w:val="bullet"/>
      <w:lvlText w:val="▪"/>
      <w:lvlJc w:val="left"/>
      <w:pPr>
        <w:ind w:left="26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A54F33C">
      <w:start w:val="1"/>
      <w:numFmt w:val="bullet"/>
      <w:lvlText w:val="•"/>
      <w:lvlJc w:val="left"/>
      <w:pPr>
        <w:ind w:left="33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87E4252">
      <w:start w:val="1"/>
      <w:numFmt w:val="bullet"/>
      <w:lvlText w:val="o"/>
      <w:lvlJc w:val="left"/>
      <w:pPr>
        <w:ind w:left="40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4241BCC">
      <w:start w:val="1"/>
      <w:numFmt w:val="bullet"/>
      <w:lvlText w:val="▪"/>
      <w:lvlJc w:val="left"/>
      <w:pPr>
        <w:ind w:left="48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9706EF2">
      <w:start w:val="1"/>
      <w:numFmt w:val="bullet"/>
      <w:lvlText w:val="•"/>
      <w:lvlJc w:val="left"/>
      <w:pPr>
        <w:ind w:left="55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87E2908">
      <w:start w:val="1"/>
      <w:numFmt w:val="bullet"/>
      <w:lvlText w:val="o"/>
      <w:lvlJc w:val="left"/>
      <w:pPr>
        <w:ind w:left="62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278F394">
      <w:start w:val="1"/>
      <w:numFmt w:val="bullet"/>
      <w:lvlText w:val="▪"/>
      <w:lvlJc w:val="left"/>
      <w:pPr>
        <w:ind w:left="69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8" w15:restartNumberingAfterBreak="0">
    <w:nsid w:val="4767708F"/>
    <w:multiLevelType w:val="hybridMultilevel"/>
    <w:tmpl w:val="B8F640EE"/>
    <w:lvl w:ilvl="0" w:tplc="450410E4">
      <w:start w:val="8"/>
      <w:numFmt w:val="decimal"/>
      <w:lvlText w:val="%1."/>
      <w:lvlJc w:val="left"/>
      <w:pPr>
        <w:ind w:left="10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ECA1CE">
      <w:start w:val="1"/>
      <w:numFmt w:val="lowerLetter"/>
      <w:lvlText w:val="%2"/>
      <w:lvlJc w:val="left"/>
      <w:pPr>
        <w:ind w:left="1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C2CE6C">
      <w:start w:val="1"/>
      <w:numFmt w:val="lowerRoman"/>
      <w:lvlText w:val="%3"/>
      <w:lvlJc w:val="left"/>
      <w:pPr>
        <w:ind w:left="2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3A87C0">
      <w:start w:val="1"/>
      <w:numFmt w:val="decimal"/>
      <w:lvlText w:val="%4"/>
      <w:lvlJc w:val="left"/>
      <w:pPr>
        <w:ind w:left="3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78AAD6">
      <w:start w:val="1"/>
      <w:numFmt w:val="lowerLetter"/>
      <w:lvlText w:val="%5"/>
      <w:lvlJc w:val="left"/>
      <w:pPr>
        <w:ind w:left="4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AB2DC0C">
      <w:start w:val="1"/>
      <w:numFmt w:val="lowerRoman"/>
      <w:lvlText w:val="%6"/>
      <w:lvlJc w:val="left"/>
      <w:pPr>
        <w:ind w:left="4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0A0BF8">
      <w:start w:val="1"/>
      <w:numFmt w:val="decimal"/>
      <w:lvlText w:val="%7"/>
      <w:lvlJc w:val="left"/>
      <w:pPr>
        <w:ind w:left="5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7CAB81C">
      <w:start w:val="1"/>
      <w:numFmt w:val="lowerLetter"/>
      <w:lvlText w:val="%8"/>
      <w:lvlJc w:val="left"/>
      <w:pPr>
        <w:ind w:left="6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7D2A6F6">
      <w:start w:val="1"/>
      <w:numFmt w:val="lowerRoman"/>
      <w:lvlText w:val="%9"/>
      <w:lvlJc w:val="left"/>
      <w:pPr>
        <w:ind w:left="69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478B7194"/>
    <w:multiLevelType w:val="hybridMultilevel"/>
    <w:tmpl w:val="176CE600"/>
    <w:lvl w:ilvl="0" w:tplc="33FCBFBE">
      <w:start w:val="4"/>
      <w:numFmt w:val="decimal"/>
      <w:lvlText w:val="(%1)"/>
      <w:lvlJc w:val="left"/>
      <w:pPr>
        <w:ind w:left="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C10D664">
      <w:start w:val="1"/>
      <w:numFmt w:val="lowerLetter"/>
      <w:lvlText w:val="%2"/>
      <w:lvlJc w:val="left"/>
      <w:pPr>
        <w:ind w:left="1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702498">
      <w:start w:val="1"/>
      <w:numFmt w:val="lowerRoman"/>
      <w:lvlText w:val="%3"/>
      <w:lvlJc w:val="left"/>
      <w:pPr>
        <w:ind w:left="2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90CD52">
      <w:start w:val="1"/>
      <w:numFmt w:val="decimal"/>
      <w:lvlText w:val="%4"/>
      <w:lvlJc w:val="left"/>
      <w:pPr>
        <w:ind w:left="3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706A65E">
      <w:start w:val="1"/>
      <w:numFmt w:val="lowerLetter"/>
      <w:lvlText w:val="%5"/>
      <w:lvlJc w:val="left"/>
      <w:pPr>
        <w:ind w:left="4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C8736A">
      <w:start w:val="1"/>
      <w:numFmt w:val="lowerRoman"/>
      <w:lvlText w:val="%6"/>
      <w:lvlJc w:val="left"/>
      <w:pPr>
        <w:ind w:left="48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E606F2">
      <w:start w:val="1"/>
      <w:numFmt w:val="decimal"/>
      <w:lvlText w:val="%7"/>
      <w:lvlJc w:val="left"/>
      <w:pPr>
        <w:ind w:left="5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7D4A36C">
      <w:start w:val="1"/>
      <w:numFmt w:val="lowerLetter"/>
      <w:lvlText w:val="%8"/>
      <w:lvlJc w:val="left"/>
      <w:pPr>
        <w:ind w:left="6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E0A382">
      <w:start w:val="1"/>
      <w:numFmt w:val="lowerRoman"/>
      <w:lvlText w:val="%9"/>
      <w:lvlJc w:val="left"/>
      <w:pPr>
        <w:ind w:left="7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8274CDE"/>
    <w:multiLevelType w:val="hybridMultilevel"/>
    <w:tmpl w:val="68DADBF0"/>
    <w:lvl w:ilvl="0" w:tplc="17F0A6EE">
      <w:start w:val="4"/>
      <w:numFmt w:val="decimal"/>
      <w:lvlText w:val="(%1)"/>
      <w:lvlJc w:val="left"/>
      <w:pPr>
        <w:ind w:left="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CF23C4C">
      <w:start w:val="1"/>
      <w:numFmt w:val="lowerLetter"/>
      <w:lvlText w:val="%2"/>
      <w:lvlJc w:val="left"/>
      <w:pPr>
        <w:ind w:left="1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DC07BA0">
      <w:start w:val="1"/>
      <w:numFmt w:val="lowerRoman"/>
      <w:lvlText w:val="%3"/>
      <w:lvlJc w:val="left"/>
      <w:pPr>
        <w:ind w:left="26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3C6ED6">
      <w:start w:val="1"/>
      <w:numFmt w:val="decimal"/>
      <w:lvlText w:val="%4"/>
      <w:lvlJc w:val="left"/>
      <w:pPr>
        <w:ind w:left="33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72D488">
      <w:start w:val="1"/>
      <w:numFmt w:val="lowerLetter"/>
      <w:lvlText w:val="%5"/>
      <w:lvlJc w:val="left"/>
      <w:pPr>
        <w:ind w:left="40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440B38">
      <w:start w:val="1"/>
      <w:numFmt w:val="lowerRoman"/>
      <w:lvlText w:val="%6"/>
      <w:lvlJc w:val="left"/>
      <w:pPr>
        <w:ind w:left="4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BC7B56">
      <w:start w:val="1"/>
      <w:numFmt w:val="decimal"/>
      <w:lvlText w:val="%7"/>
      <w:lvlJc w:val="left"/>
      <w:pPr>
        <w:ind w:left="5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DE8BCA">
      <w:start w:val="1"/>
      <w:numFmt w:val="lowerLetter"/>
      <w:lvlText w:val="%8"/>
      <w:lvlJc w:val="left"/>
      <w:pPr>
        <w:ind w:left="6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D4E9D8">
      <w:start w:val="1"/>
      <w:numFmt w:val="lowerRoman"/>
      <w:lvlText w:val="%9"/>
      <w:lvlJc w:val="left"/>
      <w:pPr>
        <w:ind w:left="6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AC77C78"/>
    <w:multiLevelType w:val="hybridMultilevel"/>
    <w:tmpl w:val="901E59E4"/>
    <w:lvl w:ilvl="0" w:tplc="0BE0EDEE">
      <w:start w:val="4"/>
      <w:numFmt w:val="decimal"/>
      <w:lvlText w:val="%1."/>
      <w:lvlJc w:val="left"/>
      <w:pPr>
        <w:ind w:left="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C4E70E">
      <w:start w:val="1"/>
      <w:numFmt w:val="lowerLetter"/>
      <w:lvlText w:val="%2"/>
      <w:lvlJc w:val="left"/>
      <w:pPr>
        <w:ind w:left="1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08D0CC">
      <w:start w:val="1"/>
      <w:numFmt w:val="lowerRoman"/>
      <w:lvlText w:val="%3"/>
      <w:lvlJc w:val="left"/>
      <w:pPr>
        <w:ind w:left="2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2CB8FE">
      <w:start w:val="1"/>
      <w:numFmt w:val="decimal"/>
      <w:lvlText w:val="%4"/>
      <w:lvlJc w:val="left"/>
      <w:pPr>
        <w:ind w:left="3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08C5BC">
      <w:start w:val="1"/>
      <w:numFmt w:val="lowerLetter"/>
      <w:lvlText w:val="%5"/>
      <w:lvlJc w:val="left"/>
      <w:pPr>
        <w:ind w:left="4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24960A">
      <w:start w:val="1"/>
      <w:numFmt w:val="lowerRoman"/>
      <w:lvlText w:val="%6"/>
      <w:lvlJc w:val="left"/>
      <w:pPr>
        <w:ind w:left="4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0CCE70">
      <w:start w:val="1"/>
      <w:numFmt w:val="decimal"/>
      <w:lvlText w:val="%7"/>
      <w:lvlJc w:val="left"/>
      <w:pPr>
        <w:ind w:left="55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72862A">
      <w:start w:val="1"/>
      <w:numFmt w:val="lowerLetter"/>
      <w:lvlText w:val="%8"/>
      <w:lvlJc w:val="left"/>
      <w:pPr>
        <w:ind w:left="6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0E8216">
      <w:start w:val="1"/>
      <w:numFmt w:val="lowerRoman"/>
      <w:lvlText w:val="%9"/>
      <w:lvlJc w:val="left"/>
      <w:pPr>
        <w:ind w:left="6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4BD97880"/>
    <w:multiLevelType w:val="hybridMultilevel"/>
    <w:tmpl w:val="4E80EC70"/>
    <w:lvl w:ilvl="0" w:tplc="28AA85E0">
      <w:start w:val="1"/>
      <w:numFmt w:val="decimal"/>
      <w:lvlText w:val="%1."/>
      <w:lvlJc w:val="left"/>
      <w:pPr>
        <w:ind w:left="5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BBC63F8">
      <w:start w:val="1"/>
      <w:numFmt w:val="lowerLetter"/>
      <w:lvlText w:val="%2"/>
      <w:lvlJc w:val="left"/>
      <w:pPr>
        <w:ind w:left="19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60E14D4">
      <w:start w:val="1"/>
      <w:numFmt w:val="lowerRoman"/>
      <w:lvlText w:val="%3"/>
      <w:lvlJc w:val="left"/>
      <w:pPr>
        <w:ind w:left="26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D20CF50">
      <w:start w:val="1"/>
      <w:numFmt w:val="decimal"/>
      <w:lvlText w:val="%4"/>
      <w:lvlJc w:val="left"/>
      <w:pPr>
        <w:ind w:left="34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62600B4">
      <w:start w:val="1"/>
      <w:numFmt w:val="lowerLetter"/>
      <w:lvlText w:val="%5"/>
      <w:lvlJc w:val="left"/>
      <w:pPr>
        <w:ind w:left="41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E4E5B3E">
      <w:start w:val="1"/>
      <w:numFmt w:val="lowerRoman"/>
      <w:lvlText w:val="%6"/>
      <w:lvlJc w:val="left"/>
      <w:pPr>
        <w:ind w:left="48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37E3C8C">
      <w:start w:val="1"/>
      <w:numFmt w:val="decimal"/>
      <w:lvlText w:val="%7"/>
      <w:lvlJc w:val="left"/>
      <w:pPr>
        <w:ind w:left="55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52A05B8">
      <w:start w:val="1"/>
      <w:numFmt w:val="lowerLetter"/>
      <w:lvlText w:val="%8"/>
      <w:lvlJc w:val="left"/>
      <w:pPr>
        <w:ind w:left="62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6561860">
      <w:start w:val="1"/>
      <w:numFmt w:val="lowerRoman"/>
      <w:lvlText w:val="%9"/>
      <w:lvlJc w:val="left"/>
      <w:pPr>
        <w:ind w:left="70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3" w15:restartNumberingAfterBreak="0">
    <w:nsid w:val="4CE23B46"/>
    <w:multiLevelType w:val="hybridMultilevel"/>
    <w:tmpl w:val="7360C8BC"/>
    <w:lvl w:ilvl="0" w:tplc="8A02D476">
      <w:start w:val="5"/>
      <w:numFmt w:val="decimal"/>
      <w:lvlText w:val="%1."/>
      <w:lvlJc w:val="left"/>
      <w:pPr>
        <w:ind w:left="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CB63DCE">
      <w:start w:val="1"/>
      <w:numFmt w:val="lowerLetter"/>
      <w:lvlText w:val="%2"/>
      <w:lvlJc w:val="left"/>
      <w:pPr>
        <w:ind w:left="19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95E566C">
      <w:start w:val="1"/>
      <w:numFmt w:val="lowerRoman"/>
      <w:lvlText w:val="%3"/>
      <w:lvlJc w:val="left"/>
      <w:pPr>
        <w:ind w:left="26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BE6CA70">
      <w:start w:val="1"/>
      <w:numFmt w:val="decimal"/>
      <w:lvlText w:val="%4"/>
      <w:lvlJc w:val="left"/>
      <w:pPr>
        <w:ind w:left="33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7D6A428">
      <w:start w:val="1"/>
      <w:numFmt w:val="lowerLetter"/>
      <w:lvlText w:val="%5"/>
      <w:lvlJc w:val="left"/>
      <w:pPr>
        <w:ind w:left="41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6E47BE">
      <w:start w:val="1"/>
      <w:numFmt w:val="lowerRoman"/>
      <w:lvlText w:val="%6"/>
      <w:lvlJc w:val="left"/>
      <w:pPr>
        <w:ind w:left="48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0A607AE">
      <w:start w:val="1"/>
      <w:numFmt w:val="decimal"/>
      <w:lvlText w:val="%7"/>
      <w:lvlJc w:val="left"/>
      <w:pPr>
        <w:ind w:left="55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FE29CB0">
      <w:start w:val="1"/>
      <w:numFmt w:val="lowerLetter"/>
      <w:lvlText w:val="%8"/>
      <w:lvlJc w:val="left"/>
      <w:pPr>
        <w:ind w:left="62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84068D8">
      <w:start w:val="1"/>
      <w:numFmt w:val="lowerRoman"/>
      <w:lvlText w:val="%9"/>
      <w:lvlJc w:val="left"/>
      <w:pPr>
        <w:ind w:left="69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4" w15:restartNumberingAfterBreak="0">
    <w:nsid w:val="4CEC4ED3"/>
    <w:multiLevelType w:val="hybridMultilevel"/>
    <w:tmpl w:val="743CA3EE"/>
    <w:lvl w:ilvl="0" w:tplc="7AEE7500">
      <w:start w:val="1"/>
      <w:numFmt w:val="decimal"/>
      <w:lvlText w:val="%1."/>
      <w:lvlJc w:val="left"/>
      <w:pPr>
        <w:ind w:left="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ECDA32">
      <w:start w:val="1"/>
      <w:numFmt w:val="lowerLetter"/>
      <w:lvlText w:val="%2"/>
      <w:lvlJc w:val="left"/>
      <w:pPr>
        <w:ind w:left="18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A680556">
      <w:start w:val="1"/>
      <w:numFmt w:val="lowerRoman"/>
      <w:lvlText w:val="%3"/>
      <w:lvlJc w:val="left"/>
      <w:pPr>
        <w:ind w:left="25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FA2748">
      <w:start w:val="1"/>
      <w:numFmt w:val="decimal"/>
      <w:lvlText w:val="%4"/>
      <w:lvlJc w:val="left"/>
      <w:pPr>
        <w:ind w:left="33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D01774">
      <w:start w:val="1"/>
      <w:numFmt w:val="lowerLetter"/>
      <w:lvlText w:val="%5"/>
      <w:lvlJc w:val="left"/>
      <w:pPr>
        <w:ind w:left="40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A1A70B8">
      <w:start w:val="1"/>
      <w:numFmt w:val="lowerRoman"/>
      <w:lvlText w:val="%6"/>
      <w:lvlJc w:val="left"/>
      <w:pPr>
        <w:ind w:left="47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5AC086">
      <w:start w:val="1"/>
      <w:numFmt w:val="decimal"/>
      <w:lvlText w:val="%7"/>
      <w:lvlJc w:val="left"/>
      <w:pPr>
        <w:ind w:left="54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2ABBF2">
      <w:start w:val="1"/>
      <w:numFmt w:val="lowerLetter"/>
      <w:lvlText w:val="%8"/>
      <w:lvlJc w:val="left"/>
      <w:pPr>
        <w:ind w:left="6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96FD44">
      <w:start w:val="1"/>
      <w:numFmt w:val="lowerRoman"/>
      <w:lvlText w:val="%9"/>
      <w:lvlJc w:val="left"/>
      <w:pPr>
        <w:ind w:left="6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4F035953"/>
    <w:multiLevelType w:val="hybridMultilevel"/>
    <w:tmpl w:val="F6C81336"/>
    <w:lvl w:ilvl="0" w:tplc="4AA61E08">
      <w:start w:val="4"/>
      <w:numFmt w:val="decimal"/>
      <w:lvlText w:val="%1."/>
      <w:lvlJc w:val="left"/>
      <w:pPr>
        <w:ind w:left="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A54BF08">
      <w:start w:val="1"/>
      <w:numFmt w:val="lowerLetter"/>
      <w:lvlText w:val="%2"/>
      <w:lvlJc w:val="left"/>
      <w:pPr>
        <w:ind w:left="19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CE5A20">
      <w:start w:val="1"/>
      <w:numFmt w:val="lowerRoman"/>
      <w:lvlText w:val="%3"/>
      <w:lvlJc w:val="left"/>
      <w:pPr>
        <w:ind w:left="26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AAD102">
      <w:start w:val="1"/>
      <w:numFmt w:val="decimal"/>
      <w:lvlText w:val="%4"/>
      <w:lvlJc w:val="left"/>
      <w:pPr>
        <w:ind w:left="33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947078">
      <w:start w:val="1"/>
      <w:numFmt w:val="lowerLetter"/>
      <w:lvlText w:val="%5"/>
      <w:lvlJc w:val="left"/>
      <w:pPr>
        <w:ind w:left="40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BE947A">
      <w:start w:val="1"/>
      <w:numFmt w:val="lowerRoman"/>
      <w:lvlText w:val="%6"/>
      <w:lvlJc w:val="left"/>
      <w:pPr>
        <w:ind w:left="48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5CE9F6">
      <w:start w:val="1"/>
      <w:numFmt w:val="decimal"/>
      <w:lvlText w:val="%7"/>
      <w:lvlJc w:val="left"/>
      <w:pPr>
        <w:ind w:left="55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3469C2">
      <w:start w:val="1"/>
      <w:numFmt w:val="lowerLetter"/>
      <w:lvlText w:val="%8"/>
      <w:lvlJc w:val="left"/>
      <w:pPr>
        <w:ind w:left="6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5E58CE">
      <w:start w:val="1"/>
      <w:numFmt w:val="lowerRoman"/>
      <w:lvlText w:val="%9"/>
      <w:lvlJc w:val="left"/>
      <w:pPr>
        <w:ind w:left="69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4F356A60"/>
    <w:multiLevelType w:val="hybridMultilevel"/>
    <w:tmpl w:val="59A21686"/>
    <w:lvl w:ilvl="0" w:tplc="56C08F36">
      <w:start w:val="1"/>
      <w:numFmt w:val="decimal"/>
      <w:lvlText w:val="%1."/>
      <w:lvlJc w:val="left"/>
      <w:pPr>
        <w:ind w:left="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BE4B66">
      <w:start w:val="1"/>
      <w:numFmt w:val="lowerLetter"/>
      <w:lvlText w:val="%2"/>
      <w:lvlJc w:val="left"/>
      <w:pPr>
        <w:ind w:left="1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F06DBC">
      <w:start w:val="1"/>
      <w:numFmt w:val="lowerRoman"/>
      <w:lvlText w:val="%3"/>
      <w:lvlJc w:val="left"/>
      <w:pPr>
        <w:ind w:left="2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14DBE2">
      <w:start w:val="1"/>
      <w:numFmt w:val="decimal"/>
      <w:lvlText w:val="%4"/>
      <w:lvlJc w:val="left"/>
      <w:pPr>
        <w:ind w:left="3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903DBC">
      <w:start w:val="1"/>
      <w:numFmt w:val="lowerLetter"/>
      <w:lvlText w:val="%5"/>
      <w:lvlJc w:val="left"/>
      <w:pPr>
        <w:ind w:left="4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F858E2">
      <w:start w:val="1"/>
      <w:numFmt w:val="lowerRoman"/>
      <w:lvlText w:val="%6"/>
      <w:lvlJc w:val="left"/>
      <w:pPr>
        <w:ind w:left="4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C805E4">
      <w:start w:val="1"/>
      <w:numFmt w:val="decimal"/>
      <w:lvlText w:val="%7"/>
      <w:lvlJc w:val="left"/>
      <w:pPr>
        <w:ind w:left="5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948696">
      <w:start w:val="1"/>
      <w:numFmt w:val="lowerLetter"/>
      <w:lvlText w:val="%8"/>
      <w:lvlJc w:val="left"/>
      <w:pPr>
        <w:ind w:left="6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BAC2BE">
      <w:start w:val="1"/>
      <w:numFmt w:val="lowerRoman"/>
      <w:lvlText w:val="%9"/>
      <w:lvlJc w:val="left"/>
      <w:pPr>
        <w:ind w:left="6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4FC75487"/>
    <w:multiLevelType w:val="hybridMultilevel"/>
    <w:tmpl w:val="F4889904"/>
    <w:lvl w:ilvl="0" w:tplc="AE58E056">
      <w:start w:val="4"/>
      <w:numFmt w:val="decimal"/>
      <w:lvlText w:val="%1."/>
      <w:lvlJc w:val="left"/>
      <w:pPr>
        <w:ind w:left="8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5A4792">
      <w:start w:val="1"/>
      <w:numFmt w:val="lowerLetter"/>
      <w:lvlText w:val="%2"/>
      <w:lvlJc w:val="left"/>
      <w:pPr>
        <w:ind w:left="19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3A6EEE">
      <w:start w:val="1"/>
      <w:numFmt w:val="lowerRoman"/>
      <w:lvlText w:val="%3"/>
      <w:lvlJc w:val="left"/>
      <w:pPr>
        <w:ind w:left="26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1E7782">
      <w:start w:val="1"/>
      <w:numFmt w:val="decimal"/>
      <w:lvlText w:val="%4"/>
      <w:lvlJc w:val="left"/>
      <w:pPr>
        <w:ind w:left="33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507062">
      <w:start w:val="1"/>
      <w:numFmt w:val="lowerLetter"/>
      <w:lvlText w:val="%5"/>
      <w:lvlJc w:val="left"/>
      <w:pPr>
        <w:ind w:left="41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9F6408C">
      <w:start w:val="1"/>
      <w:numFmt w:val="lowerRoman"/>
      <w:lvlText w:val="%6"/>
      <w:lvlJc w:val="left"/>
      <w:pPr>
        <w:ind w:left="4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C6A97EE">
      <w:start w:val="1"/>
      <w:numFmt w:val="decimal"/>
      <w:lvlText w:val="%7"/>
      <w:lvlJc w:val="left"/>
      <w:pPr>
        <w:ind w:left="5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DE189C">
      <w:start w:val="1"/>
      <w:numFmt w:val="lowerLetter"/>
      <w:lvlText w:val="%8"/>
      <w:lvlJc w:val="left"/>
      <w:pPr>
        <w:ind w:left="6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A23A78">
      <w:start w:val="1"/>
      <w:numFmt w:val="lowerRoman"/>
      <w:lvlText w:val="%9"/>
      <w:lvlJc w:val="left"/>
      <w:pPr>
        <w:ind w:left="6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51AA1D99"/>
    <w:multiLevelType w:val="hybridMultilevel"/>
    <w:tmpl w:val="4D344202"/>
    <w:lvl w:ilvl="0" w:tplc="A142FC38">
      <w:start w:val="2"/>
      <w:numFmt w:val="decimal"/>
      <w:lvlText w:val="(%1)"/>
      <w:lvlJc w:val="left"/>
      <w:pPr>
        <w:ind w:left="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1920E60">
      <w:start w:val="1"/>
      <w:numFmt w:val="lowerLetter"/>
      <w:lvlText w:val="%2"/>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E89CA0">
      <w:start w:val="1"/>
      <w:numFmt w:val="lowerRoman"/>
      <w:lvlText w:val="%3"/>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0AC9E">
      <w:start w:val="1"/>
      <w:numFmt w:val="decimal"/>
      <w:lvlText w:val="%4"/>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C26E18">
      <w:start w:val="1"/>
      <w:numFmt w:val="lowerLetter"/>
      <w:lvlText w:val="%5"/>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8647EA">
      <w:start w:val="1"/>
      <w:numFmt w:val="lowerRoman"/>
      <w:lvlText w:val="%6"/>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AAB242">
      <w:start w:val="1"/>
      <w:numFmt w:val="decimal"/>
      <w:lvlText w:val="%7"/>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1C84FE">
      <w:start w:val="1"/>
      <w:numFmt w:val="lowerLetter"/>
      <w:lvlText w:val="%8"/>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685036">
      <w:start w:val="1"/>
      <w:numFmt w:val="lowerRoman"/>
      <w:lvlText w:val="%9"/>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54EC252E"/>
    <w:multiLevelType w:val="hybridMultilevel"/>
    <w:tmpl w:val="0406BBF0"/>
    <w:lvl w:ilvl="0" w:tplc="9028DC6E">
      <w:start w:val="1"/>
      <w:numFmt w:val="bullet"/>
      <w:lvlText w:val="-"/>
      <w:lvlJc w:val="left"/>
      <w:pPr>
        <w:ind w:left="5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3AEF610">
      <w:start w:val="1"/>
      <w:numFmt w:val="bullet"/>
      <w:lvlText w:val="o"/>
      <w:lvlJc w:val="left"/>
      <w:pPr>
        <w:ind w:left="18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7D6EF94">
      <w:start w:val="1"/>
      <w:numFmt w:val="bullet"/>
      <w:lvlText w:val="▪"/>
      <w:lvlJc w:val="left"/>
      <w:pPr>
        <w:ind w:left="25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94CC6B6">
      <w:start w:val="1"/>
      <w:numFmt w:val="bullet"/>
      <w:lvlText w:val="•"/>
      <w:lvlJc w:val="left"/>
      <w:pPr>
        <w:ind w:left="32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0F8A266">
      <w:start w:val="1"/>
      <w:numFmt w:val="bullet"/>
      <w:lvlText w:val="o"/>
      <w:lvlJc w:val="left"/>
      <w:pPr>
        <w:ind w:left="40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AF82AF2">
      <w:start w:val="1"/>
      <w:numFmt w:val="bullet"/>
      <w:lvlText w:val="▪"/>
      <w:lvlJc w:val="left"/>
      <w:pPr>
        <w:ind w:left="47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5881A14">
      <w:start w:val="1"/>
      <w:numFmt w:val="bullet"/>
      <w:lvlText w:val="•"/>
      <w:lvlJc w:val="left"/>
      <w:pPr>
        <w:ind w:left="54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136C3FE">
      <w:start w:val="1"/>
      <w:numFmt w:val="bullet"/>
      <w:lvlText w:val="o"/>
      <w:lvlJc w:val="left"/>
      <w:pPr>
        <w:ind w:left="61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4785BC6">
      <w:start w:val="1"/>
      <w:numFmt w:val="bullet"/>
      <w:lvlText w:val="▪"/>
      <w:lvlJc w:val="left"/>
      <w:pPr>
        <w:ind w:left="68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0" w15:restartNumberingAfterBreak="0">
    <w:nsid w:val="56DD32F9"/>
    <w:multiLevelType w:val="hybridMultilevel"/>
    <w:tmpl w:val="5E6AA07E"/>
    <w:lvl w:ilvl="0" w:tplc="78245D20">
      <w:start w:val="1"/>
      <w:numFmt w:val="decimal"/>
      <w:lvlText w:val="%1."/>
      <w:lvlJc w:val="left"/>
      <w:pPr>
        <w:ind w:left="4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8C7438">
      <w:start w:val="1"/>
      <w:numFmt w:val="lowerLetter"/>
      <w:lvlText w:val="%2"/>
      <w:lvlJc w:val="left"/>
      <w:pPr>
        <w:ind w:left="1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E6C766">
      <w:start w:val="1"/>
      <w:numFmt w:val="lowerRoman"/>
      <w:lvlText w:val="%3"/>
      <w:lvlJc w:val="left"/>
      <w:pPr>
        <w:ind w:left="2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64CA7C">
      <w:start w:val="1"/>
      <w:numFmt w:val="decimal"/>
      <w:lvlText w:val="%4"/>
      <w:lvlJc w:val="left"/>
      <w:pPr>
        <w:ind w:left="3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2E488DE">
      <w:start w:val="1"/>
      <w:numFmt w:val="lowerLetter"/>
      <w:lvlText w:val="%5"/>
      <w:lvlJc w:val="left"/>
      <w:pPr>
        <w:ind w:left="4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94663E">
      <w:start w:val="1"/>
      <w:numFmt w:val="lowerRoman"/>
      <w:lvlText w:val="%6"/>
      <w:lvlJc w:val="left"/>
      <w:pPr>
        <w:ind w:left="4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220534">
      <w:start w:val="1"/>
      <w:numFmt w:val="decimal"/>
      <w:lvlText w:val="%7"/>
      <w:lvlJc w:val="left"/>
      <w:pPr>
        <w:ind w:left="5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221BEA">
      <w:start w:val="1"/>
      <w:numFmt w:val="lowerLetter"/>
      <w:lvlText w:val="%8"/>
      <w:lvlJc w:val="left"/>
      <w:pPr>
        <w:ind w:left="6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6066EC">
      <w:start w:val="1"/>
      <w:numFmt w:val="lowerRoman"/>
      <w:lvlText w:val="%9"/>
      <w:lvlJc w:val="left"/>
      <w:pPr>
        <w:ind w:left="6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57576D40"/>
    <w:multiLevelType w:val="hybridMultilevel"/>
    <w:tmpl w:val="18B4F09A"/>
    <w:lvl w:ilvl="0" w:tplc="DC761520">
      <w:start w:val="4"/>
      <w:numFmt w:val="decimal"/>
      <w:lvlText w:val="%1."/>
      <w:lvlJc w:val="left"/>
      <w:pPr>
        <w:ind w:left="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FA40FE">
      <w:start w:val="1"/>
      <w:numFmt w:val="lowerLetter"/>
      <w:lvlText w:val="%2"/>
      <w:lvlJc w:val="left"/>
      <w:pPr>
        <w:ind w:left="1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087F74">
      <w:start w:val="1"/>
      <w:numFmt w:val="lowerRoman"/>
      <w:lvlText w:val="%3"/>
      <w:lvlJc w:val="left"/>
      <w:pPr>
        <w:ind w:left="2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0AE4FC">
      <w:start w:val="1"/>
      <w:numFmt w:val="decimal"/>
      <w:lvlText w:val="%4"/>
      <w:lvlJc w:val="left"/>
      <w:pPr>
        <w:ind w:left="3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A8736C">
      <w:start w:val="1"/>
      <w:numFmt w:val="lowerLetter"/>
      <w:lvlText w:val="%5"/>
      <w:lvlJc w:val="left"/>
      <w:pPr>
        <w:ind w:left="4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C22C858">
      <w:start w:val="1"/>
      <w:numFmt w:val="lowerRoman"/>
      <w:lvlText w:val="%6"/>
      <w:lvlJc w:val="left"/>
      <w:pPr>
        <w:ind w:left="4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6ECEE84">
      <w:start w:val="1"/>
      <w:numFmt w:val="decimal"/>
      <w:lvlText w:val="%7"/>
      <w:lvlJc w:val="left"/>
      <w:pPr>
        <w:ind w:left="5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BE245CE">
      <w:start w:val="1"/>
      <w:numFmt w:val="lowerLetter"/>
      <w:lvlText w:val="%8"/>
      <w:lvlJc w:val="left"/>
      <w:pPr>
        <w:ind w:left="6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FCFCAA">
      <w:start w:val="1"/>
      <w:numFmt w:val="lowerRoman"/>
      <w:lvlText w:val="%9"/>
      <w:lvlJc w:val="left"/>
      <w:pPr>
        <w:ind w:left="6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5BB872EC"/>
    <w:multiLevelType w:val="hybridMultilevel"/>
    <w:tmpl w:val="1C4C15EE"/>
    <w:lvl w:ilvl="0" w:tplc="97644EC8">
      <w:start w:val="1"/>
      <w:numFmt w:val="decimal"/>
      <w:lvlText w:val="%1."/>
      <w:lvlJc w:val="left"/>
      <w:pPr>
        <w:ind w:left="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C460D8">
      <w:start w:val="1"/>
      <w:numFmt w:val="lowerLetter"/>
      <w:lvlText w:val="%2"/>
      <w:lvlJc w:val="left"/>
      <w:pPr>
        <w:ind w:left="1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160C12">
      <w:start w:val="1"/>
      <w:numFmt w:val="lowerRoman"/>
      <w:lvlText w:val="%3"/>
      <w:lvlJc w:val="left"/>
      <w:pPr>
        <w:ind w:left="2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80C094">
      <w:start w:val="1"/>
      <w:numFmt w:val="decimal"/>
      <w:lvlText w:val="%4"/>
      <w:lvlJc w:val="left"/>
      <w:pPr>
        <w:ind w:left="3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942427E">
      <w:start w:val="1"/>
      <w:numFmt w:val="lowerLetter"/>
      <w:lvlText w:val="%5"/>
      <w:lvlJc w:val="left"/>
      <w:pPr>
        <w:ind w:left="41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1EE580">
      <w:start w:val="1"/>
      <w:numFmt w:val="lowerRoman"/>
      <w:lvlText w:val="%6"/>
      <w:lvlJc w:val="left"/>
      <w:pPr>
        <w:ind w:left="4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99C995E">
      <w:start w:val="1"/>
      <w:numFmt w:val="decimal"/>
      <w:lvlText w:val="%7"/>
      <w:lvlJc w:val="left"/>
      <w:pPr>
        <w:ind w:left="5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827684">
      <w:start w:val="1"/>
      <w:numFmt w:val="lowerLetter"/>
      <w:lvlText w:val="%8"/>
      <w:lvlJc w:val="left"/>
      <w:pPr>
        <w:ind w:left="6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54D804">
      <w:start w:val="1"/>
      <w:numFmt w:val="lowerRoman"/>
      <w:lvlText w:val="%9"/>
      <w:lvlJc w:val="left"/>
      <w:pPr>
        <w:ind w:left="6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5D8C7CD3"/>
    <w:multiLevelType w:val="hybridMultilevel"/>
    <w:tmpl w:val="E10873D6"/>
    <w:lvl w:ilvl="0" w:tplc="3B42C282">
      <w:start w:val="4"/>
      <w:numFmt w:val="decimal"/>
      <w:lvlText w:val="(%1)"/>
      <w:lvlJc w:val="left"/>
      <w:pPr>
        <w:ind w:left="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EC1824">
      <w:start w:val="1"/>
      <w:numFmt w:val="lowerLetter"/>
      <w:lvlText w:val="%2"/>
      <w:lvlJc w:val="left"/>
      <w:pPr>
        <w:ind w:left="1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DA1C58">
      <w:start w:val="1"/>
      <w:numFmt w:val="lowerRoman"/>
      <w:lvlText w:val="%3"/>
      <w:lvlJc w:val="left"/>
      <w:pPr>
        <w:ind w:left="2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B60E0C">
      <w:start w:val="1"/>
      <w:numFmt w:val="decimal"/>
      <w:lvlText w:val="%4"/>
      <w:lvlJc w:val="left"/>
      <w:pPr>
        <w:ind w:left="3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7BE4EB8">
      <w:start w:val="1"/>
      <w:numFmt w:val="lowerLetter"/>
      <w:lvlText w:val="%5"/>
      <w:lvlJc w:val="left"/>
      <w:pPr>
        <w:ind w:left="41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E69812">
      <w:start w:val="1"/>
      <w:numFmt w:val="lowerRoman"/>
      <w:lvlText w:val="%6"/>
      <w:lvlJc w:val="left"/>
      <w:pPr>
        <w:ind w:left="48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06A40D8">
      <w:start w:val="1"/>
      <w:numFmt w:val="decimal"/>
      <w:lvlText w:val="%7"/>
      <w:lvlJc w:val="left"/>
      <w:pPr>
        <w:ind w:left="55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70207C">
      <w:start w:val="1"/>
      <w:numFmt w:val="lowerLetter"/>
      <w:lvlText w:val="%8"/>
      <w:lvlJc w:val="left"/>
      <w:pPr>
        <w:ind w:left="6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A66076">
      <w:start w:val="1"/>
      <w:numFmt w:val="lowerRoman"/>
      <w:lvlText w:val="%9"/>
      <w:lvlJc w:val="left"/>
      <w:pPr>
        <w:ind w:left="70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5EF5201B"/>
    <w:multiLevelType w:val="hybridMultilevel"/>
    <w:tmpl w:val="C6C28C76"/>
    <w:lvl w:ilvl="0" w:tplc="EC3C518E">
      <w:start w:val="1"/>
      <w:numFmt w:val="decimal"/>
      <w:lvlText w:val="%1."/>
      <w:lvlJc w:val="left"/>
      <w:pPr>
        <w:ind w:left="1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5CACE4C">
      <w:start w:val="1"/>
      <w:numFmt w:val="lowerLetter"/>
      <w:lvlText w:val="%2"/>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0E3170">
      <w:start w:val="1"/>
      <w:numFmt w:val="lowerRoman"/>
      <w:lvlText w:val="%3"/>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44DE22">
      <w:start w:val="1"/>
      <w:numFmt w:val="decimal"/>
      <w:lvlText w:val="%4"/>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BA78A8">
      <w:start w:val="1"/>
      <w:numFmt w:val="lowerLetter"/>
      <w:lvlText w:val="%5"/>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A6DF74">
      <w:start w:val="1"/>
      <w:numFmt w:val="lowerRoman"/>
      <w:lvlText w:val="%6"/>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1CAC34">
      <w:start w:val="1"/>
      <w:numFmt w:val="decimal"/>
      <w:lvlText w:val="%7"/>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B0158E">
      <w:start w:val="1"/>
      <w:numFmt w:val="lowerLetter"/>
      <w:lvlText w:val="%8"/>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465EA6">
      <w:start w:val="1"/>
      <w:numFmt w:val="lowerRoman"/>
      <w:lvlText w:val="%9"/>
      <w:lvlJc w:val="left"/>
      <w:pPr>
        <w:ind w:left="6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5F516516"/>
    <w:multiLevelType w:val="hybridMultilevel"/>
    <w:tmpl w:val="9CAE2E98"/>
    <w:lvl w:ilvl="0" w:tplc="CF440BD8">
      <w:start w:val="1"/>
      <w:numFmt w:val="decimal"/>
      <w:lvlText w:val="%1."/>
      <w:lvlJc w:val="left"/>
      <w:pPr>
        <w:ind w:left="1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9AFCCC">
      <w:start w:val="1"/>
      <w:numFmt w:val="lowerLetter"/>
      <w:lvlText w:val="%2"/>
      <w:lvlJc w:val="left"/>
      <w:pPr>
        <w:ind w:left="1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106568">
      <w:start w:val="1"/>
      <w:numFmt w:val="lowerRoman"/>
      <w:lvlText w:val="%3"/>
      <w:lvlJc w:val="left"/>
      <w:pPr>
        <w:ind w:left="2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3E5B68">
      <w:start w:val="1"/>
      <w:numFmt w:val="decimal"/>
      <w:lvlText w:val="%4"/>
      <w:lvlJc w:val="left"/>
      <w:pPr>
        <w:ind w:left="3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4A25AA">
      <w:start w:val="1"/>
      <w:numFmt w:val="lowerLetter"/>
      <w:lvlText w:val="%5"/>
      <w:lvlJc w:val="left"/>
      <w:pPr>
        <w:ind w:left="41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40B098">
      <w:start w:val="1"/>
      <w:numFmt w:val="lowerRoman"/>
      <w:lvlText w:val="%6"/>
      <w:lvlJc w:val="left"/>
      <w:pPr>
        <w:ind w:left="4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2A9B7E">
      <w:start w:val="1"/>
      <w:numFmt w:val="decimal"/>
      <w:lvlText w:val="%7"/>
      <w:lvlJc w:val="left"/>
      <w:pPr>
        <w:ind w:left="5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6AC578">
      <w:start w:val="1"/>
      <w:numFmt w:val="lowerLetter"/>
      <w:lvlText w:val="%8"/>
      <w:lvlJc w:val="left"/>
      <w:pPr>
        <w:ind w:left="6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B7EE152">
      <w:start w:val="1"/>
      <w:numFmt w:val="lowerRoman"/>
      <w:lvlText w:val="%9"/>
      <w:lvlJc w:val="left"/>
      <w:pPr>
        <w:ind w:left="6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5F9065AC"/>
    <w:multiLevelType w:val="hybridMultilevel"/>
    <w:tmpl w:val="A7840768"/>
    <w:lvl w:ilvl="0" w:tplc="8A66E302">
      <w:start w:val="4"/>
      <w:numFmt w:val="decimal"/>
      <w:lvlText w:val="%1."/>
      <w:lvlJc w:val="left"/>
      <w:pPr>
        <w:ind w:left="1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3666AD0">
      <w:start w:val="1"/>
      <w:numFmt w:val="lowerLetter"/>
      <w:lvlText w:val="%2"/>
      <w:lvlJc w:val="left"/>
      <w:pPr>
        <w:ind w:left="19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60CBE46">
      <w:start w:val="1"/>
      <w:numFmt w:val="lowerRoman"/>
      <w:lvlText w:val="%3"/>
      <w:lvlJc w:val="left"/>
      <w:pPr>
        <w:ind w:left="26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C8FCAE">
      <w:start w:val="1"/>
      <w:numFmt w:val="decimal"/>
      <w:lvlText w:val="%4"/>
      <w:lvlJc w:val="left"/>
      <w:pPr>
        <w:ind w:left="3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4A9F26">
      <w:start w:val="1"/>
      <w:numFmt w:val="lowerLetter"/>
      <w:lvlText w:val="%5"/>
      <w:lvlJc w:val="left"/>
      <w:pPr>
        <w:ind w:left="4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ECBFFA">
      <w:start w:val="1"/>
      <w:numFmt w:val="lowerRoman"/>
      <w:lvlText w:val="%6"/>
      <w:lvlJc w:val="left"/>
      <w:pPr>
        <w:ind w:left="4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9CF7E6">
      <w:start w:val="1"/>
      <w:numFmt w:val="decimal"/>
      <w:lvlText w:val="%7"/>
      <w:lvlJc w:val="left"/>
      <w:pPr>
        <w:ind w:left="5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9624C4">
      <w:start w:val="1"/>
      <w:numFmt w:val="lowerLetter"/>
      <w:lvlText w:val="%8"/>
      <w:lvlJc w:val="left"/>
      <w:pPr>
        <w:ind w:left="62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4601A6">
      <w:start w:val="1"/>
      <w:numFmt w:val="lowerRoman"/>
      <w:lvlText w:val="%9"/>
      <w:lvlJc w:val="left"/>
      <w:pPr>
        <w:ind w:left="6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60E21001"/>
    <w:multiLevelType w:val="hybridMultilevel"/>
    <w:tmpl w:val="65481644"/>
    <w:lvl w:ilvl="0" w:tplc="A036CE38">
      <w:start w:val="1"/>
      <w:numFmt w:val="decimal"/>
      <w:lvlText w:val="%1."/>
      <w:lvlJc w:val="left"/>
      <w:pPr>
        <w:ind w:left="4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17C0AA0">
      <w:start w:val="1"/>
      <w:numFmt w:val="lowerLetter"/>
      <w:lvlText w:val="%2"/>
      <w:lvlJc w:val="left"/>
      <w:pPr>
        <w:ind w:left="1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8B03632">
      <w:start w:val="1"/>
      <w:numFmt w:val="lowerRoman"/>
      <w:lvlText w:val="%3"/>
      <w:lvlJc w:val="left"/>
      <w:pPr>
        <w:ind w:left="2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6B448BE">
      <w:start w:val="1"/>
      <w:numFmt w:val="decimal"/>
      <w:lvlText w:val="%4"/>
      <w:lvlJc w:val="left"/>
      <w:pPr>
        <w:ind w:left="3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FBAB042">
      <w:start w:val="1"/>
      <w:numFmt w:val="lowerLetter"/>
      <w:lvlText w:val="%5"/>
      <w:lvlJc w:val="left"/>
      <w:pPr>
        <w:ind w:left="4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13E0358">
      <w:start w:val="1"/>
      <w:numFmt w:val="lowerRoman"/>
      <w:lvlText w:val="%6"/>
      <w:lvlJc w:val="left"/>
      <w:pPr>
        <w:ind w:left="48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5DE2C3C">
      <w:start w:val="1"/>
      <w:numFmt w:val="decimal"/>
      <w:lvlText w:val="%7"/>
      <w:lvlJc w:val="left"/>
      <w:pPr>
        <w:ind w:left="55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742C1B2">
      <w:start w:val="1"/>
      <w:numFmt w:val="lowerLetter"/>
      <w:lvlText w:val="%8"/>
      <w:lvlJc w:val="left"/>
      <w:pPr>
        <w:ind w:left="62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A483D76">
      <w:start w:val="1"/>
      <w:numFmt w:val="lowerRoman"/>
      <w:lvlText w:val="%9"/>
      <w:lvlJc w:val="left"/>
      <w:pPr>
        <w:ind w:left="70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8" w15:restartNumberingAfterBreak="0">
    <w:nsid w:val="61221287"/>
    <w:multiLevelType w:val="hybridMultilevel"/>
    <w:tmpl w:val="1752E324"/>
    <w:lvl w:ilvl="0" w:tplc="9A74F558">
      <w:start w:val="4"/>
      <w:numFmt w:val="decimal"/>
      <w:lvlText w:val="%1."/>
      <w:lvlJc w:val="left"/>
      <w:pPr>
        <w:ind w:left="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98BB30">
      <w:start w:val="1"/>
      <w:numFmt w:val="lowerLetter"/>
      <w:lvlText w:val="%2"/>
      <w:lvlJc w:val="left"/>
      <w:pPr>
        <w:ind w:left="19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36C192">
      <w:start w:val="1"/>
      <w:numFmt w:val="lowerRoman"/>
      <w:lvlText w:val="%3"/>
      <w:lvlJc w:val="left"/>
      <w:pPr>
        <w:ind w:left="26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F4A786">
      <w:start w:val="1"/>
      <w:numFmt w:val="decimal"/>
      <w:lvlText w:val="%4"/>
      <w:lvlJc w:val="left"/>
      <w:pPr>
        <w:ind w:left="3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54F18C">
      <w:start w:val="1"/>
      <w:numFmt w:val="lowerLetter"/>
      <w:lvlText w:val="%5"/>
      <w:lvlJc w:val="left"/>
      <w:pPr>
        <w:ind w:left="4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229980">
      <w:start w:val="1"/>
      <w:numFmt w:val="lowerRoman"/>
      <w:lvlText w:val="%6"/>
      <w:lvlJc w:val="left"/>
      <w:pPr>
        <w:ind w:left="4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F1622C2">
      <w:start w:val="1"/>
      <w:numFmt w:val="decimal"/>
      <w:lvlText w:val="%7"/>
      <w:lvlJc w:val="left"/>
      <w:pPr>
        <w:ind w:left="5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3C6F492">
      <w:start w:val="1"/>
      <w:numFmt w:val="lowerLetter"/>
      <w:lvlText w:val="%8"/>
      <w:lvlJc w:val="left"/>
      <w:pPr>
        <w:ind w:left="62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90D840">
      <w:start w:val="1"/>
      <w:numFmt w:val="lowerRoman"/>
      <w:lvlText w:val="%9"/>
      <w:lvlJc w:val="left"/>
      <w:pPr>
        <w:ind w:left="6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6480453F"/>
    <w:multiLevelType w:val="hybridMultilevel"/>
    <w:tmpl w:val="8376A3B6"/>
    <w:lvl w:ilvl="0" w:tplc="F208E792">
      <w:start w:val="4"/>
      <w:numFmt w:val="decimal"/>
      <w:lvlText w:val="%1."/>
      <w:lvlJc w:val="left"/>
      <w:pPr>
        <w:ind w:left="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74B750">
      <w:start w:val="1"/>
      <w:numFmt w:val="lowerLetter"/>
      <w:lvlText w:val="%2"/>
      <w:lvlJc w:val="left"/>
      <w:pPr>
        <w:ind w:left="1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4CDCD0">
      <w:start w:val="1"/>
      <w:numFmt w:val="lowerRoman"/>
      <w:lvlText w:val="%3"/>
      <w:lvlJc w:val="left"/>
      <w:pPr>
        <w:ind w:left="2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404C2E">
      <w:start w:val="1"/>
      <w:numFmt w:val="decimal"/>
      <w:lvlText w:val="%4"/>
      <w:lvlJc w:val="left"/>
      <w:pPr>
        <w:ind w:left="3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B058A6">
      <w:start w:val="1"/>
      <w:numFmt w:val="lowerLetter"/>
      <w:lvlText w:val="%5"/>
      <w:lvlJc w:val="left"/>
      <w:pPr>
        <w:ind w:left="4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588C0EC">
      <w:start w:val="1"/>
      <w:numFmt w:val="lowerRoman"/>
      <w:lvlText w:val="%6"/>
      <w:lvlJc w:val="left"/>
      <w:pPr>
        <w:ind w:left="4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C29BDE">
      <w:start w:val="1"/>
      <w:numFmt w:val="decimal"/>
      <w:lvlText w:val="%7"/>
      <w:lvlJc w:val="left"/>
      <w:pPr>
        <w:ind w:left="5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D49BAA">
      <w:start w:val="1"/>
      <w:numFmt w:val="lowerLetter"/>
      <w:lvlText w:val="%8"/>
      <w:lvlJc w:val="left"/>
      <w:pPr>
        <w:ind w:left="62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A2A2F0">
      <w:start w:val="1"/>
      <w:numFmt w:val="lowerRoman"/>
      <w:lvlText w:val="%9"/>
      <w:lvlJc w:val="left"/>
      <w:pPr>
        <w:ind w:left="69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667742DC"/>
    <w:multiLevelType w:val="hybridMultilevel"/>
    <w:tmpl w:val="6D525EF8"/>
    <w:lvl w:ilvl="0" w:tplc="B368194A">
      <w:start w:val="4"/>
      <w:numFmt w:val="decimal"/>
      <w:lvlText w:val="(%1)"/>
      <w:lvlJc w:val="left"/>
      <w:pPr>
        <w:ind w:left="2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0D20A30">
      <w:start w:val="1"/>
      <w:numFmt w:val="lowerLetter"/>
      <w:lvlText w:val="%2"/>
      <w:lvlJc w:val="left"/>
      <w:pPr>
        <w:ind w:left="1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35C815A">
      <w:start w:val="1"/>
      <w:numFmt w:val="lowerRoman"/>
      <w:lvlText w:val="%3"/>
      <w:lvlJc w:val="left"/>
      <w:pPr>
        <w:ind w:left="2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D2654E">
      <w:start w:val="1"/>
      <w:numFmt w:val="decimal"/>
      <w:lvlText w:val="%4"/>
      <w:lvlJc w:val="left"/>
      <w:pPr>
        <w:ind w:left="3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1C9896">
      <w:start w:val="1"/>
      <w:numFmt w:val="lowerLetter"/>
      <w:lvlText w:val="%5"/>
      <w:lvlJc w:val="left"/>
      <w:pPr>
        <w:ind w:left="4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8205A8">
      <w:start w:val="1"/>
      <w:numFmt w:val="lowerRoman"/>
      <w:lvlText w:val="%6"/>
      <w:lvlJc w:val="left"/>
      <w:pPr>
        <w:ind w:left="4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C4B92C">
      <w:start w:val="1"/>
      <w:numFmt w:val="decimal"/>
      <w:lvlText w:val="%7"/>
      <w:lvlJc w:val="left"/>
      <w:pPr>
        <w:ind w:left="5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0C0034">
      <w:start w:val="1"/>
      <w:numFmt w:val="lowerLetter"/>
      <w:lvlText w:val="%8"/>
      <w:lvlJc w:val="left"/>
      <w:pPr>
        <w:ind w:left="6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821B76">
      <w:start w:val="1"/>
      <w:numFmt w:val="lowerRoman"/>
      <w:lvlText w:val="%9"/>
      <w:lvlJc w:val="left"/>
      <w:pPr>
        <w:ind w:left="6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69275B50"/>
    <w:multiLevelType w:val="hybridMultilevel"/>
    <w:tmpl w:val="9AE491A8"/>
    <w:lvl w:ilvl="0" w:tplc="4A6A2D44">
      <w:start w:val="1"/>
      <w:numFmt w:val="decimal"/>
      <w:lvlText w:val="%1."/>
      <w:lvlJc w:val="left"/>
      <w:pPr>
        <w:ind w:left="4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0389692">
      <w:start w:val="1"/>
      <w:numFmt w:val="lowerLetter"/>
      <w:lvlText w:val="%2"/>
      <w:lvlJc w:val="left"/>
      <w:pPr>
        <w:ind w:left="1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13AC07A">
      <w:start w:val="1"/>
      <w:numFmt w:val="lowerRoman"/>
      <w:lvlText w:val="%3"/>
      <w:lvlJc w:val="left"/>
      <w:pPr>
        <w:ind w:left="2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85A0D28">
      <w:start w:val="1"/>
      <w:numFmt w:val="decimal"/>
      <w:lvlText w:val="%4"/>
      <w:lvlJc w:val="left"/>
      <w:pPr>
        <w:ind w:left="34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9788398">
      <w:start w:val="1"/>
      <w:numFmt w:val="lowerLetter"/>
      <w:lvlText w:val="%5"/>
      <w:lvlJc w:val="left"/>
      <w:pPr>
        <w:ind w:left="41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BE6C274">
      <w:start w:val="1"/>
      <w:numFmt w:val="lowerRoman"/>
      <w:lvlText w:val="%6"/>
      <w:lvlJc w:val="left"/>
      <w:pPr>
        <w:ind w:left="48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18E0BE2">
      <w:start w:val="1"/>
      <w:numFmt w:val="decimal"/>
      <w:lvlText w:val="%7"/>
      <w:lvlJc w:val="left"/>
      <w:pPr>
        <w:ind w:left="55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E86AC2A">
      <w:start w:val="1"/>
      <w:numFmt w:val="lowerLetter"/>
      <w:lvlText w:val="%8"/>
      <w:lvlJc w:val="left"/>
      <w:pPr>
        <w:ind w:left="62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9E2BED0">
      <w:start w:val="1"/>
      <w:numFmt w:val="lowerRoman"/>
      <w:lvlText w:val="%9"/>
      <w:lvlJc w:val="left"/>
      <w:pPr>
        <w:ind w:left="70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2" w15:restartNumberingAfterBreak="0">
    <w:nsid w:val="69C31F7A"/>
    <w:multiLevelType w:val="hybridMultilevel"/>
    <w:tmpl w:val="A1D01D5E"/>
    <w:lvl w:ilvl="0" w:tplc="1F3A45D0">
      <w:start w:val="4"/>
      <w:numFmt w:val="decimal"/>
      <w:lvlText w:val="%1."/>
      <w:lvlJc w:val="left"/>
      <w:pPr>
        <w:ind w:left="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29AB988">
      <w:start w:val="1"/>
      <w:numFmt w:val="lowerLetter"/>
      <w:lvlText w:val="%2"/>
      <w:lvlJc w:val="left"/>
      <w:pPr>
        <w:ind w:left="195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FD22F7E">
      <w:start w:val="1"/>
      <w:numFmt w:val="lowerRoman"/>
      <w:lvlText w:val="%3"/>
      <w:lvlJc w:val="left"/>
      <w:pPr>
        <w:ind w:left="26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71EAA94">
      <w:start w:val="1"/>
      <w:numFmt w:val="decimal"/>
      <w:lvlText w:val="%4"/>
      <w:lvlJc w:val="left"/>
      <w:pPr>
        <w:ind w:left="339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0663118">
      <w:start w:val="1"/>
      <w:numFmt w:val="lowerLetter"/>
      <w:lvlText w:val="%5"/>
      <w:lvlJc w:val="left"/>
      <w:pPr>
        <w:ind w:left="4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ACEE85C">
      <w:start w:val="1"/>
      <w:numFmt w:val="lowerRoman"/>
      <w:lvlText w:val="%6"/>
      <w:lvlJc w:val="left"/>
      <w:pPr>
        <w:ind w:left="48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E766C68">
      <w:start w:val="1"/>
      <w:numFmt w:val="decimal"/>
      <w:lvlText w:val="%7"/>
      <w:lvlJc w:val="left"/>
      <w:pPr>
        <w:ind w:left="555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0081F88">
      <w:start w:val="1"/>
      <w:numFmt w:val="lowerLetter"/>
      <w:lvlText w:val="%8"/>
      <w:lvlJc w:val="left"/>
      <w:pPr>
        <w:ind w:left="62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E8E81C4">
      <w:start w:val="1"/>
      <w:numFmt w:val="lowerRoman"/>
      <w:lvlText w:val="%9"/>
      <w:lvlJc w:val="left"/>
      <w:pPr>
        <w:ind w:left="699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3" w15:restartNumberingAfterBreak="0">
    <w:nsid w:val="6A0D329C"/>
    <w:multiLevelType w:val="hybridMultilevel"/>
    <w:tmpl w:val="84A87F60"/>
    <w:lvl w:ilvl="0" w:tplc="0838B5E8">
      <w:start w:val="1"/>
      <w:numFmt w:val="decimal"/>
      <w:lvlText w:val="%1."/>
      <w:lvlJc w:val="left"/>
      <w:pPr>
        <w:ind w:left="61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58E96A8">
      <w:start w:val="1"/>
      <w:numFmt w:val="lowerLetter"/>
      <w:lvlText w:val="%2"/>
      <w:lvlJc w:val="left"/>
      <w:pPr>
        <w:ind w:left="194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907B4E">
      <w:start w:val="1"/>
      <w:numFmt w:val="lowerRoman"/>
      <w:lvlText w:val="%3"/>
      <w:lvlJc w:val="left"/>
      <w:pPr>
        <w:ind w:left="266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518BA64">
      <w:start w:val="1"/>
      <w:numFmt w:val="decimal"/>
      <w:lvlText w:val="%4"/>
      <w:lvlJc w:val="left"/>
      <w:pPr>
        <w:ind w:left="338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E763B36">
      <w:start w:val="1"/>
      <w:numFmt w:val="lowerLetter"/>
      <w:lvlText w:val="%5"/>
      <w:lvlJc w:val="left"/>
      <w:pPr>
        <w:ind w:left="410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7A20CC8">
      <w:start w:val="1"/>
      <w:numFmt w:val="lowerRoman"/>
      <w:lvlText w:val="%6"/>
      <w:lvlJc w:val="left"/>
      <w:pPr>
        <w:ind w:left="482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BCEA404">
      <w:start w:val="1"/>
      <w:numFmt w:val="decimal"/>
      <w:lvlText w:val="%7"/>
      <w:lvlJc w:val="left"/>
      <w:pPr>
        <w:ind w:left="554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A5850CC">
      <w:start w:val="1"/>
      <w:numFmt w:val="lowerLetter"/>
      <w:lvlText w:val="%8"/>
      <w:lvlJc w:val="left"/>
      <w:pPr>
        <w:ind w:left="626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AC871FA">
      <w:start w:val="1"/>
      <w:numFmt w:val="lowerRoman"/>
      <w:lvlText w:val="%9"/>
      <w:lvlJc w:val="left"/>
      <w:pPr>
        <w:ind w:left="698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4" w15:restartNumberingAfterBreak="0">
    <w:nsid w:val="6E614AE8"/>
    <w:multiLevelType w:val="hybridMultilevel"/>
    <w:tmpl w:val="F6C0C46C"/>
    <w:lvl w:ilvl="0" w:tplc="17FEF4C4">
      <w:start w:val="4"/>
      <w:numFmt w:val="decimal"/>
      <w:lvlText w:val="(%1)"/>
      <w:lvlJc w:val="left"/>
      <w:pPr>
        <w:ind w:left="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C47994">
      <w:start w:val="1"/>
      <w:numFmt w:val="lowerLetter"/>
      <w:lvlText w:val="%2"/>
      <w:lvlJc w:val="left"/>
      <w:pPr>
        <w:ind w:left="1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F25E88">
      <w:start w:val="1"/>
      <w:numFmt w:val="lowerRoman"/>
      <w:lvlText w:val="%3"/>
      <w:lvlJc w:val="left"/>
      <w:pPr>
        <w:ind w:left="2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D06802">
      <w:start w:val="1"/>
      <w:numFmt w:val="decimal"/>
      <w:lvlText w:val="%4"/>
      <w:lvlJc w:val="left"/>
      <w:pPr>
        <w:ind w:left="3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E25ABA">
      <w:start w:val="1"/>
      <w:numFmt w:val="lowerLetter"/>
      <w:lvlText w:val="%5"/>
      <w:lvlJc w:val="left"/>
      <w:pPr>
        <w:ind w:left="4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42908E">
      <w:start w:val="1"/>
      <w:numFmt w:val="lowerRoman"/>
      <w:lvlText w:val="%6"/>
      <w:lvlJc w:val="left"/>
      <w:pPr>
        <w:ind w:left="4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743FDE">
      <w:start w:val="1"/>
      <w:numFmt w:val="decimal"/>
      <w:lvlText w:val="%7"/>
      <w:lvlJc w:val="left"/>
      <w:pPr>
        <w:ind w:left="55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F86AFC">
      <w:start w:val="1"/>
      <w:numFmt w:val="lowerLetter"/>
      <w:lvlText w:val="%8"/>
      <w:lvlJc w:val="left"/>
      <w:pPr>
        <w:ind w:left="6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441E70">
      <w:start w:val="1"/>
      <w:numFmt w:val="lowerRoman"/>
      <w:lvlText w:val="%9"/>
      <w:lvlJc w:val="left"/>
      <w:pPr>
        <w:ind w:left="6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74437705"/>
    <w:multiLevelType w:val="hybridMultilevel"/>
    <w:tmpl w:val="7F5099CC"/>
    <w:lvl w:ilvl="0" w:tplc="C820313A">
      <w:start w:val="15"/>
      <w:numFmt w:val="decimal"/>
      <w:lvlText w:val="%1."/>
      <w:lvlJc w:val="left"/>
      <w:pPr>
        <w:ind w:left="1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3679C0">
      <w:start w:val="1"/>
      <w:numFmt w:val="lowerLetter"/>
      <w:lvlText w:val="%2"/>
      <w:lvlJc w:val="left"/>
      <w:pPr>
        <w:ind w:left="1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24D68A">
      <w:start w:val="1"/>
      <w:numFmt w:val="lowerRoman"/>
      <w:lvlText w:val="%3"/>
      <w:lvlJc w:val="left"/>
      <w:pPr>
        <w:ind w:left="2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668F68">
      <w:start w:val="1"/>
      <w:numFmt w:val="decimal"/>
      <w:lvlText w:val="%4"/>
      <w:lvlJc w:val="left"/>
      <w:pPr>
        <w:ind w:left="3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88D7C6">
      <w:start w:val="1"/>
      <w:numFmt w:val="lowerLetter"/>
      <w:lvlText w:val="%5"/>
      <w:lvlJc w:val="left"/>
      <w:pPr>
        <w:ind w:left="4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18204C">
      <w:start w:val="1"/>
      <w:numFmt w:val="lowerRoman"/>
      <w:lvlText w:val="%6"/>
      <w:lvlJc w:val="left"/>
      <w:pPr>
        <w:ind w:left="4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672D7FC">
      <w:start w:val="1"/>
      <w:numFmt w:val="decimal"/>
      <w:lvlText w:val="%7"/>
      <w:lvlJc w:val="left"/>
      <w:pPr>
        <w:ind w:left="5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FEABC4">
      <w:start w:val="1"/>
      <w:numFmt w:val="lowerLetter"/>
      <w:lvlText w:val="%8"/>
      <w:lvlJc w:val="left"/>
      <w:pPr>
        <w:ind w:left="6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7680F2">
      <w:start w:val="1"/>
      <w:numFmt w:val="lowerRoman"/>
      <w:lvlText w:val="%9"/>
      <w:lvlJc w:val="left"/>
      <w:pPr>
        <w:ind w:left="69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75F931C2"/>
    <w:multiLevelType w:val="hybridMultilevel"/>
    <w:tmpl w:val="2A5675C0"/>
    <w:lvl w:ilvl="0" w:tplc="DB422F52">
      <w:start w:val="1"/>
      <w:numFmt w:val="bullet"/>
      <w:lvlText w:val="-"/>
      <w:lvlJc w:val="left"/>
      <w:pPr>
        <w:ind w:left="4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9202D70">
      <w:start w:val="1"/>
      <w:numFmt w:val="bullet"/>
      <w:lvlText w:val="o"/>
      <w:lvlJc w:val="left"/>
      <w:pPr>
        <w:ind w:left="1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1C44C04">
      <w:start w:val="1"/>
      <w:numFmt w:val="bullet"/>
      <w:lvlText w:val="▪"/>
      <w:lvlJc w:val="left"/>
      <w:pPr>
        <w:ind w:left="2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78C9688">
      <w:start w:val="1"/>
      <w:numFmt w:val="bullet"/>
      <w:lvlText w:val="•"/>
      <w:lvlJc w:val="left"/>
      <w:pPr>
        <w:ind w:left="3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F08BEFE">
      <w:start w:val="1"/>
      <w:numFmt w:val="bullet"/>
      <w:lvlText w:val="o"/>
      <w:lvlJc w:val="left"/>
      <w:pPr>
        <w:ind w:left="4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1AA2BE2">
      <w:start w:val="1"/>
      <w:numFmt w:val="bullet"/>
      <w:lvlText w:val="▪"/>
      <w:lvlJc w:val="left"/>
      <w:pPr>
        <w:ind w:left="4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4FCFBC6">
      <w:start w:val="1"/>
      <w:numFmt w:val="bullet"/>
      <w:lvlText w:val="•"/>
      <w:lvlJc w:val="left"/>
      <w:pPr>
        <w:ind w:left="55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68EDA28">
      <w:start w:val="1"/>
      <w:numFmt w:val="bullet"/>
      <w:lvlText w:val="o"/>
      <w:lvlJc w:val="left"/>
      <w:pPr>
        <w:ind w:left="62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048D0A2">
      <w:start w:val="1"/>
      <w:numFmt w:val="bullet"/>
      <w:lvlText w:val="▪"/>
      <w:lvlJc w:val="left"/>
      <w:pPr>
        <w:ind w:left="70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7" w15:restartNumberingAfterBreak="0">
    <w:nsid w:val="76672091"/>
    <w:multiLevelType w:val="hybridMultilevel"/>
    <w:tmpl w:val="40C4F5EC"/>
    <w:lvl w:ilvl="0" w:tplc="F58214BA">
      <w:start w:val="4"/>
      <w:numFmt w:val="decimal"/>
      <w:lvlText w:val="%1."/>
      <w:lvlJc w:val="left"/>
      <w:pPr>
        <w:ind w:left="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48F752">
      <w:start w:val="1"/>
      <w:numFmt w:val="lowerLetter"/>
      <w:lvlText w:val="%2"/>
      <w:lvlJc w:val="left"/>
      <w:pPr>
        <w:ind w:left="1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D2E304">
      <w:start w:val="1"/>
      <w:numFmt w:val="lowerRoman"/>
      <w:lvlText w:val="%3"/>
      <w:lvlJc w:val="left"/>
      <w:pPr>
        <w:ind w:left="2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50CCCE">
      <w:start w:val="1"/>
      <w:numFmt w:val="decimal"/>
      <w:lvlText w:val="%4"/>
      <w:lvlJc w:val="left"/>
      <w:pPr>
        <w:ind w:left="3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967A8A">
      <w:start w:val="1"/>
      <w:numFmt w:val="lowerLetter"/>
      <w:lvlText w:val="%5"/>
      <w:lvlJc w:val="left"/>
      <w:pPr>
        <w:ind w:left="4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17434F6">
      <w:start w:val="1"/>
      <w:numFmt w:val="lowerRoman"/>
      <w:lvlText w:val="%6"/>
      <w:lvlJc w:val="left"/>
      <w:pPr>
        <w:ind w:left="4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AECB46">
      <w:start w:val="1"/>
      <w:numFmt w:val="decimal"/>
      <w:lvlText w:val="%7"/>
      <w:lvlJc w:val="left"/>
      <w:pPr>
        <w:ind w:left="5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36CC4A">
      <w:start w:val="1"/>
      <w:numFmt w:val="lowerLetter"/>
      <w:lvlText w:val="%8"/>
      <w:lvlJc w:val="left"/>
      <w:pPr>
        <w:ind w:left="62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5CF2E0">
      <w:start w:val="1"/>
      <w:numFmt w:val="lowerRoman"/>
      <w:lvlText w:val="%9"/>
      <w:lvlJc w:val="left"/>
      <w:pPr>
        <w:ind w:left="69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785E6E84"/>
    <w:multiLevelType w:val="hybridMultilevel"/>
    <w:tmpl w:val="3A20564E"/>
    <w:lvl w:ilvl="0" w:tplc="3F367046">
      <w:start w:val="4"/>
      <w:numFmt w:val="decimal"/>
      <w:lvlText w:val="(%1)"/>
      <w:lvlJc w:val="left"/>
      <w:pPr>
        <w:ind w:left="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6CB0D4">
      <w:start w:val="1"/>
      <w:numFmt w:val="lowerLetter"/>
      <w:lvlText w:val="%2"/>
      <w:lvlJc w:val="left"/>
      <w:pPr>
        <w:ind w:left="1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FECA556">
      <w:start w:val="1"/>
      <w:numFmt w:val="lowerRoman"/>
      <w:lvlText w:val="%3"/>
      <w:lvlJc w:val="left"/>
      <w:pPr>
        <w:ind w:left="2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D8A288">
      <w:start w:val="1"/>
      <w:numFmt w:val="decimal"/>
      <w:lvlText w:val="%4"/>
      <w:lvlJc w:val="left"/>
      <w:pPr>
        <w:ind w:left="3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3EB236">
      <w:start w:val="1"/>
      <w:numFmt w:val="lowerLetter"/>
      <w:lvlText w:val="%5"/>
      <w:lvlJc w:val="left"/>
      <w:pPr>
        <w:ind w:left="4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54FEF4">
      <w:start w:val="1"/>
      <w:numFmt w:val="lowerRoman"/>
      <w:lvlText w:val="%6"/>
      <w:lvlJc w:val="left"/>
      <w:pPr>
        <w:ind w:left="48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FAF16E">
      <w:start w:val="1"/>
      <w:numFmt w:val="decimal"/>
      <w:lvlText w:val="%7"/>
      <w:lvlJc w:val="left"/>
      <w:pPr>
        <w:ind w:left="5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840BA0">
      <w:start w:val="1"/>
      <w:numFmt w:val="lowerLetter"/>
      <w:lvlText w:val="%8"/>
      <w:lvlJc w:val="left"/>
      <w:pPr>
        <w:ind w:left="6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BFADEDA">
      <w:start w:val="1"/>
      <w:numFmt w:val="lowerRoman"/>
      <w:lvlText w:val="%9"/>
      <w:lvlJc w:val="left"/>
      <w:pPr>
        <w:ind w:left="7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7CBB5AE8"/>
    <w:multiLevelType w:val="hybridMultilevel"/>
    <w:tmpl w:val="9DB82BA6"/>
    <w:lvl w:ilvl="0" w:tplc="D75C94F0">
      <w:start w:val="1"/>
      <w:numFmt w:val="decimal"/>
      <w:lvlText w:val="%1."/>
      <w:lvlJc w:val="left"/>
      <w:pPr>
        <w:ind w:left="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F4094E6">
      <w:start w:val="1"/>
      <w:numFmt w:val="lowerLetter"/>
      <w:lvlText w:val="%2"/>
      <w:lvlJc w:val="left"/>
      <w:pPr>
        <w:ind w:left="19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CB23CAC">
      <w:start w:val="1"/>
      <w:numFmt w:val="lowerRoman"/>
      <w:lvlText w:val="%3"/>
      <w:lvlJc w:val="left"/>
      <w:pPr>
        <w:ind w:left="26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ADC775C">
      <w:start w:val="1"/>
      <w:numFmt w:val="decimal"/>
      <w:lvlText w:val="%4"/>
      <w:lvlJc w:val="left"/>
      <w:pPr>
        <w:ind w:left="33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C58A872">
      <w:start w:val="1"/>
      <w:numFmt w:val="lowerLetter"/>
      <w:lvlText w:val="%5"/>
      <w:lvlJc w:val="left"/>
      <w:pPr>
        <w:ind w:left="41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396C2FA">
      <w:start w:val="1"/>
      <w:numFmt w:val="lowerRoman"/>
      <w:lvlText w:val="%6"/>
      <w:lvlJc w:val="left"/>
      <w:pPr>
        <w:ind w:left="48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D28FE18">
      <w:start w:val="1"/>
      <w:numFmt w:val="decimal"/>
      <w:lvlText w:val="%7"/>
      <w:lvlJc w:val="left"/>
      <w:pPr>
        <w:ind w:left="55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714337C">
      <w:start w:val="1"/>
      <w:numFmt w:val="lowerLetter"/>
      <w:lvlText w:val="%8"/>
      <w:lvlJc w:val="left"/>
      <w:pPr>
        <w:ind w:left="62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9384F3A">
      <w:start w:val="1"/>
      <w:numFmt w:val="lowerRoman"/>
      <w:lvlText w:val="%9"/>
      <w:lvlJc w:val="left"/>
      <w:pPr>
        <w:ind w:left="69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0" w15:restartNumberingAfterBreak="0">
    <w:nsid w:val="7D376D61"/>
    <w:multiLevelType w:val="hybridMultilevel"/>
    <w:tmpl w:val="E7FE93B4"/>
    <w:lvl w:ilvl="0" w:tplc="D6AE6A70">
      <w:start w:val="1"/>
      <w:numFmt w:val="decimal"/>
      <w:lvlText w:val="%1."/>
      <w:lvlJc w:val="left"/>
      <w:pPr>
        <w:ind w:left="5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F3C0196">
      <w:start w:val="1"/>
      <w:numFmt w:val="lowerLetter"/>
      <w:lvlText w:val="%2"/>
      <w:lvlJc w:val="left"/>
      <w:pPr>
        <w:ind w:left="1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72A871E">
      <w:start w:val="1"/>
      <w:numFmt w:val="lowerRoman"/>
      <w:lvlText w:val="%3"/>
      <w:lvlJc w:val="left"/>
      <w:pPr>
        <w:ind w:left="2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448FC28">
      <w:start w:val="1"/>
      <w:numFmt w:val="decimal"/>
      <w:lvlText w:val="%4"/>
      <w:lvlJc w:val="left"/>
      <w:pPr>
        <w:ind w:left="3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6A69F0">
      <w:start w:val="1"/>
      <w:numFmt w:val="lowerLetter"/>
      <w:lvlText w:val="%5"/>
      <w:lvlJc w:val="left"/>
      <w:pPr>
        <w:ind w:left="4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BA89162">
      <w:start w:val="1"/>
      <w:numFmt w:val="lowerRoman"/>
      <w:lvlText w:val="%6"/>
      <w:lvlJc w:val="left"/>
      <w:pPr>
        <w:ind w:left="4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4E5D40">
      <w:start w:val="1"/>
      <w:numFmt w:val="decimal"/>
      <w:lvlText w:val="%7"/>
      <w:lvlJc w:val="left"/>
      <w:pPr>
        <w:ind w:left="5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14B714">
      <w:start w:val="1"/>
      <w:numFmt w:val="lowerLetter"/>
      <w:lvlText w:val="%8"/>
      <w:lvlJc w:val="left"/>
      <w:pPr>
        <w:ind w:left="62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3497BA">
      <w:start w:val="1"/>
      <w:numFmt w:val="lowerRoman"/>
      <w:lvlText w:val="%9"/>
      <w:lvlJc w:val="left"/>
      <w:pPr>
        <w:ind w:left="69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7E5B42A6"/>
    <w:multiLevelType w:val="hybridMultilevel"/>
    <w:tmpl w:val="4D5C4216"/>
    <w:lvl w:ilvl="0" w:tplc="CDCCC1EE">
      <w:start w:val="1"/>
      <w:numFmt w:val="decimal"/>
      <w:lvlText w:val="%1."/>
      <w:lvlJc w:val="left"/>
      <w:pPr>
        <w:ind w:left="1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E16D3A2">
      <w:start w:val="1"/>
      <w:numFmt w:val="lowerLetter"/>
      <w:lvlText w:val="%2"/>
      <w:lvlJc w:val="left"/>
      <w:pPr>
        <w:ind w:left="1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73AE3B4">
      <w:start w:val="1"/>
      <w:numFmt w:val="lowerRoman"/>
      <w:lvlText w:val="%3"/>
      <w:lvlJc w:val="left"/>
      <w:pPr>
        <w:ind w:left="2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5045EC">
      <w:start w:val="1"/>
      <w:numFmt w:val="decimal"/>
      <w:lvlText w:val="%4"/>
      <w:lvlJc w:val="left"/>
      <w:pPr>
        <w:ind w:left="3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BC7620">
      <w:start w:val="1"/>
      <w:numFmt w:val="lowerLetter"/>
      <w:lvlText w:val="%5"/>
      <w:lvlJc w:val="left"/>
      <w:pPr>
        <w:ind w:left="41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5840E2">
      <w:start w:val="1"/>
      <w:numFmt w:val="lowerRoman"/>
      <w:lvlText w:val="%6"/>
      <w:lvlJc w:val="left"/>
      <w:pPr>
        <w:ind w:left="4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F0F1CE">
      <w:start w:val="1"/>
      <w:numFmt w:val="decimal"/>
      <w:lvlText w:val="%7"/>
      <w:lvlJc w:val="left"/>
      <w:pPr>
        <w:ind w:left="5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8CFE92">
      <w:start w:val="1"/>
      <w:numFmt w:val="lowerLetter"/>
      <w:lvlText w:val="%8"/>
      <w:lvlJc w:val="left"/>
      <w:pPr>
        <w:ind w:left="6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5E394A">
      <w:start w:val="1"/>
      <w:numFmt w:val="lowerRoman"/>
      <w:lvlText w:val="%9"/>
      <w:lvlJc w:val="left"/>
      <w:pPr>
        <w:ind w:left="6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7E6F4790"/>
    <w:multiLevelType w:val="hybridMultilevel"/>
    <w:tmpl w:val="3B08291E"/>
    <w:lvl w:ilvl="0" w:tplc="EB08452C">
      <w:start w:val="1"/>
      <w:numFmt w:val="decimal"/>
      <w:lvlText w:val="%1."/>
      <w:lvlJc w:val="left"/>
      <w:pPr>
        <w:ind w:left="1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DA0B36C">
      <w:start w:val="1"/>
      <w:numFmt w:val="lowerLetter"/>
      <w:lvlText w:val="%2"/>
      <w:lvlJc w:val="left"/>
      <w:pPr>
        <w:ind w:left="19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AE65D20">
      <w:start w:val="1"/>
      <w:numFmt w:val="lowerRoman"/>
      <w:lvlText w:val="%3"/>
      <w:lvlJc w:val="left"/>
      <w:pPr>
        <w:ind w:left="27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4B2430C">
      <w:start w:val="1"/>
      <w:numFmt w:val="decimal"/>
      <w:lvlText w:val="%4"/>
      <w:lvlJc w:val="left"/>
      <w:pPr>
        <w:ind w:left="34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9802DB0">
      <w:start w:val="1"/>
      <w:numFmt w:val="lowerLetter"/>
      <w:lvlText w:val="%5"/>
      <w:lvlJc w:val="left"/>
      <w:pPr>
        <w:ind w:left="41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550F52E">
      <w:start w:val="1"/>
      <w:numFmt w:val="lowerRoman"/>
      <w:lvlText w:val="%6"/>
      <w:lvlJc w:val="left"/>
      <w:pPr>
        <w:ind w:left="48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F9ADA18">
      <w:start w:val="1"/>
      <w:numFmt w:val="decimal"/>
      <w:lvlText w:val="%7"/>
      <w:lvlJc w:val="left"/>
      <w:pPr>
        <w:ind w:left="55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8BE7FA6">
      <w:start w:val="1"/>
      <w:numFmt w:val="lowerLetter"/>
      <w:lvlText w:val="%8"/>
      <w:lvlJc w:val="left"/>
      <w:pPr>
        <w:ind w:left="63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AD45324">
      <w:start w:val="1"/>
      <w:numFmt w:val="lowerRoman"/>
      <w:lvlText w:val="%9"/>
      <w:lvlJc w:val="left"/>
      <w:pPr>
        <w:ind w:left="70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3" w15:restartNumberingAfterBreak="0">
    <w:nsid w:val="7F0D6069"/>
    <w:multiLevelType w:val="hybridMultilevel"/>
    <w:tmpl w:val="DE6EAAE6"/>
    <w:lvl w:ilvl="0" w:tplc="CF964B50">
      <w:start w:val="1"/>
      <w:numFmt w:val="decimal"/>
      <w:lvlText w:val="%1."/>
      <w:lvlJc w:val="left"/>
      <w:pPr>
        <w:ind w:left="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4985E20">
      <w:start w:val="1"/>
      <w:numFmt w:val="lowerLetter"/>
      <w:lvlText w:val="%2"/>
      <w:lvlJc w:val="left"/>
      <w:pPr>
        <w:ind w:left="1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622AE6">
      <w:start w:val="1"/>
      <w:numFmt w:val="lowerRoman"/>
      <w:lvlText w:val="%3"/>
      <w:lvlJc w:val="left"/>
      <w:pPr>
        <w:ind w:left="2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A80A54">
      <w:start w:val="1"/>
      <w:numFmt w:val="decimal"/>
      <w:lvlText w:val="%4"/>
      <w:lvlJc w:val="left"/>
      <w:pPr>
        <w:ind w:left="3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D8E196">
      <w:start w:val="1"/>
      <w:numFmt w:val="lowerLetter"/>
      <w:lvlText w:val="%5"/>
      <w:lvlJc w:val="left"/>
      <w:pPr>
        <w:ind w:left="4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224764">
      <w:start w:val="1"/>
      <w:numFmt w:val="lowerRoman"/>
      <w:lvlText w:val="%6"/>
      <w:lvlJc w:val="left"/>
      <w:pPr>
        <w:ind w:left="4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BC1588">
      <w:start w:val="1"/>
      <w:numFmt w:val="decimal"/>
      <w:lvlText w:val="%7"/>
      <w:lvlJc w:val="left"/>
      <w:pPr>
        <w:ind w:left="5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3EC7DA">
      <w:start w:val="1"/>
      <w:numFmt w:val="lowerLetter"/>
      <w:lvlText w:val="%8"/>
      <w:lvlJc w:val="left"/>
      <w:pPr>
        <w:ind w:left="6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EAF834">
      <w:start w:val="1"/>
      <w:numFmt w:val="lowerRoman"/>
      <w:lvlText w:val="%9"/>
      <w:lvlJc w:val="left"/>
      <w:pPr>
        <w:ind w:left="70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4" w15:restartNumberingAfterBreak="0">
    <w:nsid w:val="7F8F6591"/>
    <w:multiLevelType w:val="hybridMultilevel"/>
    <w:tmpl w:val="88DAB06A"/>
    <w:lvl w:ilvl="0" w:tplc="6472D9CC">
      <w:start w:val="12"/>
      <w:numFmt w:val="decimal"/>
      <w:lvlText w:val="%1."/>
      <w:lvlJc w:val="left"/>
      <w:pPr>
        <w:ind w:left="12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8244CD4">
      <w:start w:val="1"/>
      <w:numFmt w:val="lowerLetter"/>
      <w:lvlText w:val="%2"/>
      <w:lvlJc w:val="left"/>
      <w:pPr>
        <w:ind w:left="1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FE452A">
      <w:start w:val="1"/>
      <w:numFmt w:val="lowerRoman"/>
      <w:lvlText w:val="%3"/>
      <w:lvlJc w:val="left"/>
      <w:pPr>
        <w:ind w:left="2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8FCE206">
      <w:start w:val="1"/>
      <w:numFmt w:val="decimal"/>
      <w:lvlText w:val="%4"/>
      <w:lvlJc w:val="left"/>
      <w:pPr>
        <w:ind w:left="33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968482">
      <w:start w:val="1"/>
      <w:numFmt w:val="lowerLetter"/>
      <w:lvlText w:val="%5"/>
      <w:lvlJc w:val="left"/>
      <w:pPr>
        <w:ind w:left="40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D449A2">
      <w:start w:val="1"/>
      <w:numFmt w:val="lowerRoman"/>
      <w:lvlText w:val="%6"/>
      <w:lvlJc w:val="left"/>
      <w:pPr>
        <w:ind w:left="47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6442CB4">
      <w:start w:val="1"/>
      <w:numFmt w:val="decimal"/>
      <w:lvlText w:val="%7"/>
      <w:lvlJc w:val="left"/>
      <w:pPr>
        <w:ind w:left="54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C01658">
      <w:start w:val="1"/>
      <w:numFmt w:val="lowerLetter"/>
      <w:lvlText w:val="%8"/>
      <w:lvlJc w:val="left"/>
      <w:pPr>
        <w:ind w:left="6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FEE0B0">
      <w:start w:val="1"/>
      <w:numFmt w:val="lowerRoman"/>
      <w:lvlText w:val="%9"/>
      <w:lvlJc w:val="left"/>
      <w:pPr>
        <w:ind w:left="6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44"/>
  </w:num>
  <w:num w:numId="2">
    <w:abstractNumId w:val="49"/>
  </w:num>
  <w:num w:numId="3">
    <w:abstractNumId w:val="16"/>
  </w:num>
  <w:num w:numId="4">
    <w:abstractNumId w:val="74"/>
  </w:num>
  <w:num w:numId="5">
    <w:abstractNumId w:val="28"/>
  </w:num>
  <w:num w:numId="6">
    <w:abstractNumId w:val="65"/>
  </w:num>
  <w:num w:numId="7">
    <w:abstractNumId w:val="13"/>
  </w:num>
  <w:num w:numId="8">
    <w:abstractNumId w:val="59"/>
  </w:num>
  <w:num w:numId="9">
    <w:abstractNumId w:val="18"/>
  </w:num>
  <w:num w:numId="10">
    <w:abstractNumId w:val="57"/>
  </w:num>
  <w:num w:numId="11">
    <w:abstractNumId w:val="21"/>
  </w:num>
  <w:num w:numId="12">
    <w:abstractNumId w:val="27"/>
  </w:num>
  <w:num w:numId="13">
    <w:abstractNumId w:val="37"/>
  </w:num>
  <w:num w:numId="14">
    <w:abstractNumId w:val="3"/>
  </w:num>
  <w:num w:numId="15">
    <w:abstractNumId w:val="56"/>
  </w:num>
  <w:num w:numId="16">
    <w:abstractNumId w:val="54"/>
  </w:num>
  <w:num w:numId="17">
    <w:abstractNumId w:val="33"/>
  </w:num>
  <w:num w:numId="18">
    <w:abstractNumId w:val="11"/>
  </w:num>
  <w:num w:numId="19">
    <w:abstractNumId w:val="67"/>
  </w:num>
  <w:num w:numId="20">
    <w:abstractNumId w:val="12"/>
  </w:num>
  <w:num w:numId="21">
    <w:abstractNumId w:val="20"/>
  </w:num>
  <w:num w:numId="22">
    <w:abstractNumId w:val="39"/>
  </w:num>
  <w:num w:numId="23">
    <w:abstractNumId w:val="14"/>
  </w:num>
  <w:num w:numId="24">
    <w:abstractNumId w:val="46"/>
  </w:num>
  <w:num w:numId="25">
    <w:abstractNumId w:val="32"/>
  </w:num>
  <w:num w:numId="26">
    <w:abstractNumId w:val="1"/>
  </w:num>
  <w:num w:numId="27">
    <w:abstractNumId w:val="50"/>
  </w:num>
  <w:num w:numId="28">
    <w:abstractNumId w:val="0"/>
  </w:num>
  <w:num w:numId="29">
    <w:abstractNumId w:val="8"/>
  </w:num>
  <w:num w:numId="30">
    <w:abstractNumId w:val="71"/>
  </w:num>
  <w:num w:numId="31">
    <w:abstractNumId w:val="15"/>
  </w:num>
  <w:num w:numId="32">
    <w:abstractNumId w:val="61"/>
  </w:num>
  <w:num w:numId="33">
    <w:abstractNumId w:val="66"/>
  </w:num>
  <w:num w:numId="34">
    <w:abstractNumId w:val="36"/>
  </w:num>
  <w:num w:numId="35">
    <w:abstractNumId w:val="51"/>
  </w:num>
  <w:num w:numId="36">
    <w:abstractNumId w:val="43"/>
  </w:num>
  <w:num w:numId="37">
    <w:abstractNumId w:val="52"/>
  </w:num>
  <w:num w:numId="38">
    <w:abstractNumId w:val="45"/>
  </w:num>
  <w:num w:numId="39">
    <w:abstractNumId w:val="19"/>
  </w:num>
  <w:num w:numId="40">
    <w:abstractNumId w:val="6"/>
  </w:num>
  <w:num w:numId="41">
    <w:abstractNumId w:val="69"/>
  </w:num>
  <w:num w:numId="42">
    <w:abstractNumId w:val="55"/>
  </w:num>
  <w:num w:numId="43">
    <w:abstractNumId w:val="58"/>
  </w:num>
  <w:num w:numId="44">
    <w:abstractNumId w:val="34"/>
  </w:num>
  <w:num w:numId="45">
    <w:abstractNumId w:val="41"/>
  </w:num>
  <w:num w:numId="46">
    <w:abstractNumId w:val="2"/>
  </w:num>
  <w:num w:numId="47">
    <w:abstractNumId w:val="62"/>
  </w:num>
  <w:num w:numId="48">
    <w:abstractNumId w:val="64"/>
  </w:num>
  <w:num w:numId="49">
    <w:abstractNumId w:val="10"/>
  </w:num>
  <w:num w:numId="50">
    <w:abstractNumId w:val="42"/>
  </w:num>
  <w:num w:numId="51">
    <w:abstractNumId w:val="30"/>
  </w:num>
  <w:num w:numId="52">
    <w:abstractNumId w:val="35"/>
  </w:num>
  <w:num w:numId="53">
    <w:abstractNumId w:val="48"/>
  </w:num>
  <w:num w:numId="54">
    <w:abstractNumId w:val="31"/>
  </w:num>
  <w:num w:numId="55">
    <w:abstractNumId w:val="68"/>
  </w:num>
  <w:num w:numId="56">
    <w:abstractNumId w:val="72"/>
  </w:num>
  <w:num w:numId="57">
    <w:abstractNumId w:val="73"/>
  </w:num>
  <w:num w:numId="58">
    <w:abstractNumId w:val="40"/>
  </w:num>
  <w:num w:numId="59">
    <w:abstractNumId w:val="53"/>
  </w:num>
  <w:num w:numId="60">
    <w:abstractNumId w:val="5"/>
  </w:num>
  <w:num w:numId="61">
    <w:abstractNumId w:val="25"/>
  </w:num>
  <w:num w:numId="62">
    <w:abstractNumId w:val="70"/>
  </w:num>
  <w:num w:numId="63">
    <w:abstractNumId w:val="24"/>
  </w:num>
  <w:num w:numId="64">
    <w:abstractNumId w:val="26"/>
  </w:num>
  <w:num w:numId="65">
    <w:abstractNumId w:val="7"/>
  </w:num>
  <w:num w:numId="66">
    <w:abstractNumId w:val="23"/>
  </w:num>
  <w:num w:numId="67">
    <w:abstractNumId w:val="63"/>
  </w:num>
  <w:num w:numId="68">
    <w:abstractNumId w:val="4"/>
  </w:num>
  <w:num w:numId="69">
    <w:abstractNumId w:val="22"/>
  </w:num>
  <w:num w:numId="70">
    <w:abstractNumId w:val="17"/>
  </w:num>
  <w:num w:numId="71">
    <w:abstractNumId w:val="9"/>
  </w:num>
  <w:num w:numId="72">
    <w:abstractNumId w:val="29"/>
  </w:num>
  <w:num w:numId="73">
    <w:abstractNumId w:val="47"/>
  </w:num>
  <w:num w:numId="74">
    <w:abstractNumId w:val="38"/>
  </w:num>
  <w:num w:numId="75">
    <w:abstractNumId w:val="6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BC0"/>
    <w:rsid w:val="00677908"/>
    <w:rsid w:val="00E91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9F46D"/>
  <w15:docId w15:val="{F875A3DD-DC03-4877-A18F-C31EAE710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71" w:lineRule="auto"/>
      <w:ind w:left="4322" w:right="120" w:firstLine="854"/>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right="672"/>
      <w:jc w:val="center"/>
      <w:outlineLvl w:val="0"/>
    </w:pPr>
    <w:rPr>
      <w:rFonts w:ascii="Times New Roman" w:eastAsia="Times New Roman" w:hAnsi="Times New Roman" w:cs="Times New Roman"/>
      <w:color w:val="000000"/>
      <w:sz w:val="44"/>
    </w:rPr>
  </w:style>
  <w:style w:type="paragraph" w:styleId="Heading2">
    <w:name w:val="heading 2"/>
    <w:next w:val="Normal"/>
    <w:link w:val="Heading2Char"/>
    <w:uiPriority w:val="9"/>
    <w:unhideWhenUsed/>
    <w:qFormat/>
    <w:pPr>
      <w:keepNext/>
      <w:keepLines/>
      <w:spacing w:after="3"/>
      <w:ind w:left="10" w:right="96" w:hanging="10"/>
      <w:jc w:val="center"/>
      <w:outlineLvl w:val="1"/>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000000"/>
      <w:sz w:val="28"/>
    </w:rPr>
  </w:style>
  <w:style w:type="character" w:customStyle="1" w:styleId="Heading1Char">
    <w:name w:val="Heading 1 Char"/>
    <w:link w:val="Heading1"/>
    <w:rPr>
      <w:rFonts w:ascii="Times New Roman" w:eastAsia="Times New Roman" w:hAnsi="Times New Roman" w:cs="Times New Roman"/>
      <w:color w:val="000000"/>
      <w:sz w:val="4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9.jpg"/><Relationship Id="rId18" Type="http://schemas.openxmlformats.org/officeDocument/2006/relationships/image" Target="media/image14.jpg"/><Relationship Id="rId26" Type="http://schemas.openxmlformats.org/officeDocument/2006/relationships/image" Target="media/image22.jpg"/><Relationship Id="rId39" Type="http://schemas.openxmlformats.org/officeDocument/2006/relationships/image" Target="media/image35.jpg"/><Relationship Id="rId21" Type="http://schemas.openxmlformats.org/officeDocument/2006/relationships/image" Target="media/image17.jpg"/><Relationship Id="rId34" Type="http://schemas.openxmlformats.org/officeDocument/2006/relationships/image" Target="media/image30.jpg"/><Relationship Id="rId42" Type="http://schemas.openxmlformats.org/officeDocument/2006/relationships/image" Target="media/image38.jpg"/><Relationship Id="rId47" Type="http://schemas.openxmlformats.org/officeDocument/2006/relationships/image" Target="media/image43.jpg"/><Relationship Id="rId50" Type="http://schemas.openxmlformats.org/officeDocument/2006/relationships/image" Target="media/image46.jpg"/><Relationship Id="rId55" Type="http://schemas.openxmlformats.org/officeDocument/2006/relationships/image" Target="media/image51.jpg"/><Relationship Id="rId7" Type="http://schemas.openxmlformats.org/officeDocument/2006/relationships/image" Target="media/image3.jpg"/><Relationship Id="rId2" Type="http://schemas.openxmlformats.org/officeDocument/2006/relationships/styles" Target="styles.xml"/><Relationship Id="rId16" Type="http://schemas.openxmlformats.org/officeDocument/2006/relationships/image" Target="media/image12.jpg"/><Relationship Id="rId29" Type="http://schemas.openxmlformats.org/officeDocument/2006/relationships/image" Target="media/image25.jpg"/><Relationship Id="rId11" Type="http://schemas.openxmlformats.org/officeDocument/2006/relationships/image" Target="media/image7.jpg"/><Relationship Id="rId24" Type="http://schemas.openxmlformats.org/officeDocument/2006/relationships/image" Target="media/image20.jpg"/><Relationship Id="rId32" Type="http://schemas.openxmlformats.org/officeDocument/2006/relationships/image" Target="media/image28.jpg"/><Relationship Id="rId37" Type="http://schemas.openxmlformats.org/officeDocument/2006/relationships/image" Target="media/image33.jpg"/><Relationship Id="rId40" Type="http://schemas.openxmlformats.org/officeDocument/2006/relationships/image" Target="media/image36.jpg"/><Relationship Id="rId45" Type="http://schemas.openxmlformats.org/officeDocument/2006/relationships/image" Target="media/image41.jpg"/><Relationship Id="rId53" Type="http://schemas.openxmlformats.org/officeDocument/2006/relationships/image" Target="media/image49.jpg"/><Relationship Id="rId58" Type="http://schemas.openxmlformats.org/officeDocument/2006/relationships/image" Target="media/image54.jpg"/><Relationship Id="rId5" Type="http://schemas.openxmlformats.org/officeDocument/2006/relationships/image" Target="media/image1.jpg"/><Relationship Id="rId61" Type="http://schemas.openxmlformats.org/officeDocument/2006/relationships/fontTable" Target="fontTable.xml"/><Relationship Id="rId19" Type="http://schemas.openxmlformats.org/officeDocument/2006/relationships/image" Target="media/image15.jpg"/><Relationship Id="rId14" Type="http://schemas.openxmlformats.org/officeDocument/2006/relationships/image" Target="media/image10.jpg"/><Relationship Id="rId22" Type="http://schemas.openxmlformats.org/officeDocument/2006/relationships/image" Target="media/image18.jpg"/><Relationship Id="rId27" Type="http://schemas.openxmlformats.org/officeDocument/2006/relationships/image" Target="media/image23.jpg"/><Relationship Id="rId30" Type="http://schemas.openxmlformats.org/officeDocument/2006/relationships/image" Target="media/image26.jpg"/><Relationship Id="rId35" Type="http://schemas.openxmlformats.org/officeDocument/2006/relationships/image" Target="media/image31.jpg"/><Relationship Id="rId43" Type="http://schemas.openxmlformats.org/officeDocument/2006/relationships/image" Target="media/image39.jpg"/><Relationship Id="rId48" Type="http://schemas.openxmlformats.org/officeDocument/2006/relationships/image" Target="media/image44.jpg"/><Relationship Id="rId56" Type="http://schemas.openxmlformats.org/officeDocument/2006/relationships/image" Target="media/image52.jpg"/><Relationship Id="rId8" Type="http://schemas.openxmlformats.org/officeDocument/2006/relationships/image" Target="media/image4.jpg"/><Relationship Id="rId51" Type="http://schemas.openxmlformats.org/officeDocument/2006/relationships/image" Target="media/image47.jpg"/><Relationship Id="rId3" Type="http://schemas.openxmlformats.org/officeDocument/2006/relationships/settings" Target="settings.xml"/><Relationship Id="rId12" Type="http://schemas.openxmlformats.org/officeDocument/2006/relationships/image" Target="media/image8.jpg"/><Relationship Id="rId17" Type="http://schemas.openxmlformats.org/officeDocument/2006/relationships/image" Target="media/image13.jpg"/><Relationship Id="rId25" Type="http://schemas.openxmlformats.org/officeDocument/2006/relationships/image" Target="media/image21.jpg"/><Relationship Id="rId33" Type="http://schemas.openxmlformats.org/officeDocument/2006/relationships/image" Target="media/image29.jpg"/><Relationship Id="rId38" Type="http://schemas.openxmlformats.org/officeDocument/2006/relationships/image" Target="media/image34.jpg"/><Relationship Id="rId46" Type="http://schemas.openxmlformats.org/officeDocument/2006/relationships/image" Target="media/image42.jpg"/><Relationship Id="rId59" Type="http://schemas.openxmlformats.org/officeDocument/2006/relationships/image" Target="media/image55.jpg"/><Relationship Id="rId20" Type="http://schemas.openxmlformats.org/officeDocument/2006/relationships/image" Target="media/image16.jpg"/><Relationship Id="rId41" Type="http://schemas.openxmlformats.org/officeDocument/2006/relationships/image" Target="media/image37.jpg"/><Relationship Id="rId54" Type="http://schemas.openxmlformats.org/officeDocument/2006/relationships/image" Target="media/image50.jp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5" Type="http://schemas.openxmlformats.org/officeDocument/2006/relationships/image" Target="media/image11.jpg"/><Relationship Id="rId23" Type="http://schemas.openxmlformats.org/officeDocument/2006/relationships/image" Target="media/image19.jpg"/><Relationship Id="rId28" Type="http://schemas.openxmlformats.org/officeDocument/2006/relationships/image" Target="media/image24.jpg"/><Relationship Id="rId36" Type="http://schemas.openxmlformats.org/officeDocument/2006/relationships/image" Target="media/image32.jpg"/><Relationship Id="rId49" Type="http://schemas.openxmlformats.org/officeDocument/2006/relationships/image" Target="media/image45.jpg"/><Relationship Id="rId57" Type="http://schemas.openxmlformats.org/officeDocument/2006/relationships/image" Target="media/image53.jpg"/><Relationship Id="rId10" Type="http://schemas.openxmlformats.org/officeDocument/2006/relationships/image" Target="media/image6.jpg"/><Relationship Id="rId31" Type="http://schemas.openxmlformats.org/officeDocument/2006/relationships/image" Target="media/image27.jpg"/><Relationship Id="rId44" Type="http://schemas.openxmlformats.org/officeDocument/2006/relationships/image" Target="media/image40.jpg"/><Relationship Id="rId52" Type="http://schemas.openxmlformats.org/officeDocument/2006/relationships/image" Target="media/image48.jpg"/><Relationship Id="rId60" Type="http://schemas.openxmlformats.org/officeDocument/2006/relationships/image" Target="media/image56.jpg"/><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14422</Words>
  <Characters>82206</Characters>
  <Application>Microsoft Office Word</Application>
  <DocSecurity>0</DocSecurity>
  <Lines>685</Lines>
  <Paragraphs>192</Paragraphs>
  <ScaleCrop>false</ScaleCrop>
  <Company/>
  <LinksUpToDate>false</LinksUpToDate>
  <CharactersWithSpaces>96436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MVR PERNIK</dc:creator>
  <cp:keywords/>
  <cp:lastModifiedBy>MVR PERNIK</cp:lastModifiedBy>
  <cp:revision>2</cp:revision>
  <dcterms:created xsi:type="dcterms:W3CDTF">2026-02-03T11:24:00Z</dcterms:created>
  <dcterms:modified xsi:type="dcterms:W3CDTF">2026-02-03T11:24:00Z</dcterms:modified>
</cp:coreProperties>
</file>